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ind w:firstLine="709"/>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АНАЛІЗ РЕГУЛЯТОРНОГО ВПЛИВУ</w:t>
      </w:r>
    </w:p>
    <w:p>
      <w:pPr>
        <w:widowControl w:val="0"/>
        <w:spacing w:after="0" w:line="240" w:lineRule="auto"/>
        <w:ind w:firstLine="709"/>
        <w:jc w:val="both"/>
        <w:rPr>
          <w:rFonts w:ascii="Times New Roman" w:eastAsia="Times New Roman" w:hAnsi="Times New Roman" w:cs="Times New Roman"/>
          <w:b/>
          <w:snapToGrid w:val="0"/>
          <w:sz w:val="26"/>
          <w:szCs w:val="26"/>
          <w:lang w:val="uk-UA"/>
        </w:rPr>
      </w:pPr>
      <w:r>
        <w:rPr>
          <w:rFonts w:ascii="Times New Roman" w:eastAsia="Times New Roman" w:hAnsi="Times New Roman" w:cs="Times New Roman"/>
          <w:b/>
          <w:sz w:val="26"/>
          <w:szCs w:val="26"/>
          <w:lang w:val="uk-UA"/>
        </w:rPr>
        <w:t>проекту рішення виконавчого комітету Срібнянської селищної ради</w:t>
      </w:r>
    </w:p>
    <w:p>
      <w:pPr>
        <w:spacing w:after="0" w:line="240" w:lineRule="auto"/>
        <w:jc w:val="both"/>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«Про затвердження Положення про порядок присвоєння та зміни поштових адрес об’єктам нерухомого майна на території Срібнянської селищної ради»</w:t>
      </w:r>
    </w:p>
    <w:p>
      <w:pPr>
        <w:spacing w:after="0" w:line="240" w:lineRule="auto"/>
        <w:ind w:firstLine="709"/>
        <w:jc w:val="center"/>
        <w:rPr>
          <w:rFonts w:ascii="Times New Roman" w:eastAsia="Times New Roman" w:hAnsi="Times New Roman" w:cs="Times New Roman"/>
          <w:b/>
          <w:sz w:val="26"/>
          <w:szCs w:val="26"/>
          <w:lang w:val="uk-UA"/>
        </w:rPr>
      </w:pPr>
    </w:p>
    <w:p>
      <w:pPr>
        <w:ind w:firstLine="709"/>
        <w:jc w:val="both"/>
        <w:rPr>
          <w:rFonts w:ascii="Times New Roman" w:eastAsia="Times New Roman" w:hAnsi="Times New Roman" w:cs="Times New Roman"/>
          <w:b/>
          <w:sz w:val="26"/>
          <w:szCs w:val="26"/>
          <w:lang w:val="uk-UA"/>
        </w:rPr>
      </w:pPr>
      <w:r>
        <w:rPr>
          <w:rFonts w:ascii="Times New Roman" w:eastAsia="Times New Roman" w:hAnsi="Times New Roman" w:cs="Times New Roman"/>
          <w:sz w:val="26"/>
          <w:szCs w:val="26"/>
          <w:lang w:val="uk-UA"/>
        </w:rPr>
        <w:t>Даний аналіз регуляторного впливу (надалі – Аналіз) розроблений на виконання вимог Закону України «Про засади державної регуляторної політики у сфері господарської діяльності» від 11.09.2003 року № 1160-1V та Методики проведення аналізу впливу регуляторного акту, затвердженої постановою Кабінету Міністрів України від 11.03.2004 року № 308 (із змінами та доповненнями від 16.12.2015 року № 1151) і визначає правові та організаційні засади реалізації проекту рішення виконавчого комітету Срібнянської селищної ради «Про затвердження Положення про порядок присвоєння, зміни поштових адрес об’єктам нерухомого майна на території Срібнянської селищної ради».</w:t>
      </w:r>
    </w:p>
    <w:p>
      <w:pPr>
        <w:ind w:firstLine="709"/>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І. Визначення проблеми</w:t>
      </w:r>
    </w:p>
    <w:p>
      <w:pPr>
        <w:pStyle w:val="a4"/>
        <w:ind w:firstLine="709"/>
        <w:jc w:val="both"/>
        <w:rPr>
          <w:rFonts w:ascii="Times New Roman" w:eastAsia="Times New Roman" w:hAnsi="Times New Roman" w:cs="Times New Roman"/>
          <w:sz w:val="26"/>
          <w:szCs w:val="26"/>
          <w:lang w:val="uk-UA"/>
        </w:rPr>
      </w:pPr>
      <w:r>
        <w:rPr>
          <w:rFonts w:ascii="Times New Roman" w:eastAsia="Times New Roman" w:hAnsi="Times New Roman" w:cs="Times New Roman"/>
          <w:snapToGrid w:val="0"/>
          <w:sz w:val="26"/>
          <w:szCs w:val="26"/>
          <w:lang w:val="uk-UA"/>
        </w:rPr>
        <w:t>З метою впорядкування нумерації об’єктів нерухомого майна на території Срібнянської селищної ради, уніфікації назв вулиць, створення умов володіння, користування,розпорядження цими об’єктами їх власниками, виникла необхідність у затвердження Положення</w:t>
      </w:r>
      <w:r>
        <w:rPr>
          <w:rFonts w:ascii="Times New Roman" w:eastAsia="Times New Roman" w:hAnsi="Times New Roman" w:cs="Times New Roman"/>
          <w:sz w:val="26"/>
          <w:szCs w:val="26"/>
          <w:lang w:val="uk-UA"/>
        </w:rPr>
        <w:t xml:space="preserve"> про порядок присвоєння та</w:t>
      </w:r>
      <w:bookmarkStart w:id="0" w:name="_GoBack"/>
      <w:bookmarkEnd w:id="0"/>
      <w:r>
        <w:rPr>
          <w:rFonts w:ascii="Times New Roman" w:eastAsia="Times New Roman" w:hAnsi="Times New Roman" w:cs="Times New Roman"/>
          <w:sz w:val="26"/>
          <w:szCs w:val="26"/>
          <w:lang w:val="uk-UA"/>
        </w:rPr>
        <w:t xml:space="preserve"> зміни поштових адрес об’єктам нерухомого майна на території Срібнянської селищної  ради.</w:t>
      </w:r>
    </w:p>
    <w:p>
      <w:pPr>
        <w:pStyle w:val="a4"/>
        <w:ind w:firstLine="709"/>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Причинами та умовами виникнення проблеми:</w:t>
      </w:r>
    </w:p>
    <w:p>
      <w:pPr>
        <w:pStyle w:val="a4"/>
        <w:numPr>
          <w:ilvl w:val="0"/>
          <w:numId w:val="4"/>
        </w:numPr>
        <w:tabs>
          <w:tab w:val="left" w:pos="0"/>
        </w:tabs>
        <w:ind w:left="142" w:firstLine="142"/>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відсутній єдиний порядок присвоєння, зміни поштових адрес об’єктам нерухомого майн:  не розроблена в установленому порядку система, за якою власник нерухомого майна може отримати чи змінити адресу будинку, частини нерухомого майна.</w:t>
      </w:r>
    </w:p>
    <w:p>
      <w:pPr>
        <w:pStyle w:val="a4"/>
        <w:numPr>
          <w:ilvl w:val="0"/>
          <w:numId w:val="4"/>
        </w:numPr>
        <w:tabs>
          <w:tab w:val="left" w:pos="0"/>
        </w:tabs>
        <w:ind w:left="142" w:firstLine="0"/>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при реєстрації нерухомого майна було допущено помилки в присвоєнні номерів. </w:t>
      </w:r>
    </w:p>
    <w:p>
      <w:pPr>
        <w:pStyle w:val="a4"/>
        <w:ind w:firstLine="709"/>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Відсутність нормативної бази стосовно єдиного порядку присвоєння та зміни поштових адрес об’єктам нерухомого майна на місцевому рівні призводить до виникнення спірних питань, між органами місцевого самоврядування та суб'єктами господарювання або мешканцями громади.     </w:t>
      </w:r>
      <w:r>
        <w:rPr>
          <w:rFonts w:ascii="Times New Roman" w:eastAsia="Times New Roman" w:hAnsi="Times New Roman" w:cs="Times New Roman"/>
          <w:sz w:val="26"/>
          <w:szCs w:val="26"/>
          <w:lang w:val="uk-UA"/>
        </w:rPr>
        <w:tab/>
      </w:r>
    </w:p>
    <w:p>
      <w:pPr>
        <w:ind w:firstLine="708"/>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Основні групи (підгрупи), на які проблема справляє вплив: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1843"/>
        <w:gridCol w:w="2233"/>
      </w:tblGrid>
      <w:tr>
        <w:tc>
          <w:tcPr>
            <w:tcW w:w="5495" w:type="dxa"/>
            <w:tcBorders>
              <w:top w:val="single" w:sz="4" w:space="0" w:color="000000"/>
              <w:left w:val="single" w:sz="4" w:space="0" w:color="000000"/>
              <w:bottom w:val="single" w:sz="4" w:space="0" w:color="000000"/>
              <w:right w:val="single" w:sz="4" w:space="0" w:color="000000"/>
            </w:tcBorders>
            <w:hideMark/>
          </w:tcPr>
          <w:p>
            <w:pPr>
              <w:spacing w:after="0" w:line="240" w:lineRule="auto"/>
              <w:ind w:firstLine="709"/>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Групи (підгрупи)</w:t>
            </w:r>
          </w:p>
        </w:tc>
        <w:tc>
          <w:tcPr>
            <w:tcW w:w="1843" w:type="dxa"/>
            <w:tcBorders>
              <w:top w:val="single" w:sz="4" w:space="0" w:color="000000"/>
              <w:left w:val="single" w:sz="4" w:space="0" w:color="000000"/>
              <w:bottom w:val="single" w:sz="4" w:space="0" w:color="000000"/>
              <w:right w:val="single" w:sz="4" w:space="0" w:color="000000"/>
            </w:tcBorders>
            <w:hideMark/>
          </w:tcPr>
          <w:p>
            <w:pPr>
              <w:spacing w:after="0" w:line="240" w:lineRule="auto"/>
              <w:ind w:firstLine="709"/>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Так</w:t>
            </w:r>
          </w:p>
        </w:tc>
        <w:tc>
          <w:tcPr>
            <w:tcW w:w="2233" w:type="dxa"/>
            <w:tcBorders>
              <w:top w:val="single" w:sz="4" w:space="0" w:color="000000"/>
              <w:left w:val="single" w:sz="4" w:space="0" w:color="000000"/>
              <w:bottom w:val="single" w:sz="4" w:space="0" w:color="000000"/>
              <w:right w:val="single" w:sz="4" w:space="0" w:color="000000"/>
            </w:tcBorders>
            <w:hideMark/>
          </w:tcPr>
          <w:p>
            <w:pPr>
              <w:spacing w:after="0" w:line="240" w:lineRule="auto"/>
              <w:ind w:firstLine="709"/>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Ні</w:t>
            </w:r>
          </w:p>
        </w:tc>
      </w:tr>
      <w:tr>
        <w:tc>
          <w:tcPr>
            <w:tcW w:w="5495" w:type="dxa"/>
            <w:tcBorders>
              <w:top w:val="single" w:sz="4" w:space="0" w:color="000000"/>
              <w:left w:val="single" w:sz="4" w:space="0" w:color="000000"/>
              <w:bottom w:val="single" w:sz="4" w:space="0" w:color="000000"/>
              <w:right w:val="single" w:sz="4" w:space="0" w:color="000000"/>
            </w:tcBorders>
            <w:hideMark/>
          </w:tcPr>
          <w:p>
            <w:pPr>
              <w:spacing w:after="0" w:line="240" w:lineRule="auto"/>
              <w:ind w:firstLine="709"/>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Громадяни</w:t>
            </w:r>
          </w:p>
        </w:tc>
        <w:tc>
          <w:tcPr>
            <w:tcW w:w="1843" w:type="dxa"/>
            <w:tcBorders>
              <w:top w:val="single" w:sz="4" w:space="0" w:color="000000"/>
              <w:left w:val="single" w:sz="4" w:space="0" w:color="000000"/>
              <w:bottom w:val="single" w:sz="4" w:space="0" w:color="000000"/>
              <w:right w:val="single" w:sz="4" w:space="0" w:color="000000"/>
            </w:tcBorders>
            <w:hideMark/>
          </w:tcPr>
          <w:p>
            <w:pPr>
              <w:spacing w:after="0" w:line="240" w:lineRule="auto"/>
              <w:ind w:firstLine="709"/>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w:t>
            </w:r>
          </w:p>
        </w:tc>
        <w:tc>
          <w:tcPr>
            <w:tcW w:w="2233" w:type="dxa"/>
            <w:tcBorders>
              <w:top w:val="single" w:sz="4" w:space="0" w:color="000000"/>
              <w:left w:val="single" w:sz="4" w:space="0" w:color="000000"/>
              <w:bottom w:val="single" w:sz="4" w:space="0" w:color="000000"/>
              <w:right w:val="single" w:sz="4" w:space="0" w:color="000000"/>
            </w:tcBorders>
            <w:hideMark/>
          </w:tcPr>
          <w:p>
            <w:pPr>
              <w:spacing w:after="0" w:line="240" w:lineRule="auto"/>
              <w:ind w:firstLine="709"/>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w:t>
            </w:r>
          </w:p>
        </w:tc>
      </w:tr>
      <w:tr>
        <w:tc>
          <w:tcPr>
            <w:tcW w:w="5495" w:type="dxa"/>
            <w:tcBorders>
              <w:top w:val="single" w:sz="4" w:space="0" w:color="000000"/>
              <w:left w:val="single" w:sz="4" w:space="0" w:color="000000"/>
              <w:bottom w:val="single" w:sz="4" w:space="0" w:color="000000"/>
              <w:right w:val="single" w:sz="4" w:space="0" w:color="000000"/>
            </w:tcBorders>
            <w:hideMark/>
          </w:tcPr>
          <w:p>
            <w:pPr>
              <w:spacing w:after="0" w:line="240" w:lineRule="auto"/>
              <w:ind w:firstLine="709"/>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Держава</w:t>
            </w:r>
          </w:p>
        </w:tc>
        <w:tc>
          <w:tcPr>
            <w:tcW w:w="1843" w:type="dxa"/>
            <w:tcBorders>
              <w:top w:val="single" w:sz="4" w:space="0" w:color="000000"/>
              <w:left w:val="single" w:sz="4" w:space="0" w:color="000000"/>
              <w:bottom w:val="single" w:sz="4" w:space="0" w:color="000000"/>
              <w:right w:val="single" w:sz="4" w:space="0" w:color="000000"/>
            </w:tcBorders>
            <w:hideMark/>
          </w:tcPr>
          <w:p>
            <w:pPr>
              <w:spacing w:after="0" w:line="240" w:lineRule="auto"/>
              <w:ind w:firstLine="709"/>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w:t>
            </w:r>
          </w:p>
        </w:tc>
        <w:tc>
          <w:tcPr>
            <w:tcW w:w="2233" w:type="dxa"/>
            <w:tcBorders>
              <w:top w:val="single" w:sz="4" w:space="0" w:color="000000"/>
              <w:left w:val="single" w:sz="4" w:space="0" w:color="000000"/>
              <w:bottom w:val="single" w:sz="4" w:space="0" w:color="000000"/>
              <w:right w:val="single" w:sz="4" w:space="0" w:color="000000"/>
            </w:tcBorders>
            <w:hideMark/>
          </w:tcPr>
          <w:p>
            <w:pPr>
              <w:spacing w:after="0" w:line="240" w:lineRule="auto"/>
              <w:ind w:firstLine="709"/>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w:t>
            </w:r>
          </w:p>
        </w:tc>
      </w:tr>
      <w:tr>
        <w:tc>
          <w:tcPr>
            <w:tcW w:w="5495" w:type="dxa"/>
            <w:tcBorders>
              <w:top w:val="single" w:sz="4" w:space="0" w:color="000000"/>
              <w:left w:val="single" w:sz="4" w:space="0" w:color="000000"/>
              <w:bottom w:val="single" w:sz="4" w:space="0" w:color="000000"/>
              <w:right w:val="single" w:sz="4" w:space="0" w:color="000000"/>
            </w:tcBorders>
            <w:hideMark/>
          </w:tcPr>
          <w:p>
            <w:pPr>
              <w:spacing w:after="0" w:line="240" w:lineRule="auto"/>
              <w:ind w:firstLine="709"/>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Суб’єкти господарювання</w:t>
            </w:r>
          </w:p>
        </w:tc>
        <w:tc>
          <w:tcPr>
            <w:tcW w:w="1843" w:type="dxa"/>
            <w:tcBorders>
              <w:top w:val="single" w:sz="4" w:space="0" w:color="000000"/>
              <w:left w:val="single" w:sz="4" w:space="0" w:color="000000"/>
              <w:bottom w:val="single" w:sz="4" w:space="0" w:color="000000"/>
              <w:right w:val="single" w:sz="4" w:space="0" w:color="000000"/>
            </w:tcBorders>
            <w:hideMark/>
          </w:tcPr>
          <w:p>
            <w:pPr>
              <w:spacing w:after="0" w:line="240" w:lineRule="auto"/>
              <w:ind w:firstLine="709"/>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w:t>
            </w:r>
          </w:p>
        </w:tc>
        <w:tc>
          <w:tcPr>
            <w:tcW w:w="2233" w:type="dxa"/>
            <w:tcBorders>
              <w:top w:val="single" w:sz="4" w:space="0" w:color="000000"/>
              <w:left w:val="single" w:sz="4" w:space="0" w:color="000000"/>
              <w:bottom w:val="single" w:sz="4" w:space="0" w:color="000000"/>
              <w:right w:val="single" w:sz="4" w:space="0" w:color="000000"/>
            </w:tcBorders>
            <w:hideMark/>
          </w:tcPr>
          <w:p>
            <w:pPr>
              <w:spacing w:after="0" w:line="240" w:lineRule="auto"/>
              <w:ind w:firstLine="709"/>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w:t>
            </w:r>
          </w:p>
        </w:tc>
      </w:tr>
      <w:tr>
        <w:tc>
          <w:tcPr>
            <w:tcW w:w="5495" w:type="dxa"/>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у тому числі суб’єкти малого підприємництва</w:t>
            </w:r>
          </w:p>
        </w:tc>
        <w:tc>
          <w:tcPr>
            <w:tcW w:w="1843" w:type="dxa"/>
            <w:tcBorders>
              <w:top w:val="single" w:sz="4" w:space="0" w:color="000000"/>
              <w:left w:val="single" w:sz="4" w:space="0" w:color="000000"/>
              <w:bottom w:val="single" w:sz="4" w:space="0" w:color="000000"/>
              <w:right w:val="single" w:sz="4" w:space="0" w:color="000000"/>
            </w:tcBorders>
          </w:tcPr>
          <w:p>
            <w:pPr>
              <w:spacing w:after="0" w:line="240" w:lineRule="auto"/>
              <w:ind w:firstLine="709"/>
              <w:jc w:val="center"/>
              <w:rPr>
                <w:rFonts w:ascii="Times New Roman" w:eastAsia="Times New Roman" w:hAnsi="Times New Roman" w:cs="Times New Roman"/>
                <w:sz w:val="26"/>
                <w:szCs w:val="26"/>
                <w:lang w:val="uk-UA"/>
              </w:rPr>
            </w:pPr>
          </w:p>
        </w:tc>
        <w:tc>
          <w:tcPr>
            <w:tcW w:w="2233" w:type="dxa"/>
            <w:tcBorders>
              <w:top w:val="single" w:sz="4" w:space="0" w:color="000000"/>
              <w:left w:val="single" w:sz="4" w:space="0" w:color="000000"/>
              <w:bottom w:val="single" w:sz="4" w:space="0" w:color="000000"/>
              <w:right w:val="single" w:sz="4" w:space="0" w:color="000000"/>
            </w:tcBorders>
          </w:tcPr>
          <w:p>
            <w:pPr>
              <w:spacing w:after="0" w:line="240" w:lineRule="auto"/>
              <w:ind w:firstLine="709"/>
              <w:jc w:val="center"/>
              <w:rPr>
                <w:rFonts w:ascii="Times New Roman" w:eastAsia="Times New Roman" w:hAnsi="Times New Roman" w:cs="Times New Roman"/>
                <w:sz w:val="26"/>
                <w:szCs w:val="26"/>
                <w:lang w:val="uk-UA"/>
              </w:rPr>
            </w:pPr>
          </w:p>
        </w:tc>
      </w:tr>
    </w:tbl>
    <w:p>
      <w:pPr>
        <w:spacing w:after="0" w:line="240" w:lineRule="auto"/>
        <w:ind w:firstLine="709"/>
        <w:jc w:val="both"/>
        <w:rPr>
          <w:rFonts w:ascii="Times New Roman" w:eastAsia="Times New Roman" w:hAnsi="Times New Roman" w:cs="Times New Roman"/>
          <w:sz w:val="26"/>
          <w:szCs w:val="26"/>
          <w:lang w:val="uk-UA"/>
        </w:rPr>
      </w:pPr>
    </w:p>
    <w:p>
      <w:pPr>
        <w:pStyle w:val="a4"/>
        <w:ind w:firstLine="709"/>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Визначена проблема не може бути розв’язана за допомогою діючих регуляторних актів, оскільки залишає прогалини в правовому регулюванні порядку присвоєння поштових адрес об'єктам нерухомості.</w:t>
      </w:r>
    </w:p>
    <w:p>
      <w:pPr>
        <w:pStyle w:val="a4"/>
        <w:ind w:firstLine="709"/>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Виходячи із зазначеного вище, розроблення проекту рішення викликане необхідністю вирішення проблем, що виникають під час присвоєння, зміни поштових адрес об’єктам нерухомого майна на території Срібнянської селищної  ради.           </w:t>
      </w:r>
    </w:p>
    <w:p>
      <w:pPr>
        <w:shd w:val="clear" w:color="auto" w:fill="FFFFFF"/>
        <w:spacing w:after="0" w:line="240" w:lineRule="auto"/>
        <w:ind w:firstLine="709"/>
        <w:textAlignment w:val="baseline"/>
        <w:rPr>
          <w:rFonts w:ascii="Times New Roman" w:eastAsia="Times New Roman" w:hAnsi="Times New Roman" w:cs="Times New Roman"/>
          <w:b/>
          <w:bCs/>
          <w:color w:val="000000"/>
          <w:sz w:val="26"/>
          <w:szCs w:val="26"/>
          <w:lang w:val="uk-UA"/>
        </w:rPr>
      </w:pPr>
    </w:p>
    <w:p>
      <w:pPr>
        <w:shd w:val="clear" w:color="auto" w:fill="FFFFFF"/>
        <w:spacing w:after="0" w:line="240" w:lineRule="auto"/>
        <w:ind w:firstLine="709"/>
        <w:jc w:val="center"/>
        <w:textAlignment w:val="baseline"/>
        <w:rPr>
          <w:rFonts w:ascii="Times New Roman" w:eastAsia="Times New Roman" w:hAnsi="Times New Roman" w:cs="Times New Roman"/>
          <w:color w:val="000000"/>
          <w:sz w:val="26"/>
          <w:szCs w:val="26"/>
          <w:lang w:val="uk-UA"/>
        </w:rPr>
      </w:pPr>
      <w:r>
        <w:rPr>
          <w:rFonts w:ascii="Times New Roman" w:eastAsia="Times New Roman" w:hAnsi="Times New Roman" w:cs="Times New Roman"/>
          <w:b/>
          <w:bCs/>
          <w:color w:val="000000"/>
          <w:sz w:val="26"/>
          <w:szCs w:val="26"/>
        </w:rPr>
        <w:lastRenderedPageBreak/>
        <w:t>II</w:t>
      </w:r>
      <w:r>
        <w:rPr>
          <w:rFonts w:ascii="Times New Roman" w:eastAsia="Times New Roman" w:hAnsi="Times New Roman" w:cs="Times New Roman"/>
          <w:b/>
          <w:bCs/>
          <w:color w:val="000000"/>
          <w:sz w:val="26"/>
          <w:szCs w:val="26"/>
          <w:lang w:val="uk-UA"/>
        </w:rPr>
        <w:t>. Цілі державного регулювання</w:t>
      </w:r>
    </w:p>
    <w:p>
      <w:pPr>
        <w:spacing w:after="0" w:line="240" w:lineRule="auto"/>
        <w:ind w:firstLine="709"/>
        <w:jc w:val="both"/>
        <w:rPr>
          <w:rFonts w:ascii="Times New Roman" w:eastAsia="Times New Roman" w:hAnsi="Times New Roman" w:cs="Times New Roman"/>
          <w:sz w:val="26"/>
          <w:szCs w:val="26"/>
          <w:lang w:val="uk-UA"/>
        </w:rPr>
      </w:pPr>
    </w:p>
    <w:p>
      <w:pPr>
        <w:spacing w:after="0" w:line="240" w:lineRule="auto"/>
        <w:ind w:firstLine="709"/>
        <w:jc w:val="both"/>
        <w:rPr>
          <w:rFonts w:ascii="Times New Roman" w:eastAsia="Times New Roman" w:hAnsi="Times New Roman" w:cs="Times New Roman"/>
          <w:sz w:val="26"/>
          <w:szCs w:val="26"/>
          <w:lang w:val="uk-UA"/>
        </w:rPr>
      </w:pPr>
      <w:r>
        <w:rPr>
          <w:rFonts w:ascii="Times New Roman" w:eastAsia="Times New Roman" w:hAnsi="Times New Roman" w:cs="Times New Roman"/>
          <w:snapToGrid w:val="0"/>
          <w:sz w:val="24"/>
          <w:szCs w:val="24"/>
          <w:lang w:val="uk-UA"/>
        </w:rPr>
        <w:t xml:space="preserve">   </w:t>
      </w:r>
      <w:r>
        <w:rPr>
          <w:rFonts w:ascii="Times New Roman" w:eastAsia="Times New Roman" w:hAnsi="Times New Roman" w:cs="Times New Roman"/>
          <w:snapToGrid w:val="0"/>
          <w:sz w:val="26"/>
          <w:szCs w:val="26"/>
          <w:lang w:val="uk-UA"/>
        </w:rPr>
        <w:t xml:space="preserve">Основною метою розробленого регуляторного </w:t>
      </w:r>
      <w:proofErr w:type="spellStart"/>
      <w:r>
        <w:rPr>
          <w:rFonts w:ascii="Times New Roman" w:eastAsia="Times New Roman" w:hAnsi="Times New Roman" w:cs="Times New Roman"/>
          <w:snapToGrid w:val="0"/>
          <w:sz w:val="26"/>
          <w:szCs w:val="26"/>
          <w:lang w:val="uk-UA"/>
        </w:rPr>
        <w:t>акта</w:t>
      </w:r>
      <w:proofErr w:type="spellEnd"/>
      <w:r>
        <w:rPr>
          <w:rFonts w:ascii="Times New Roman" w:eastAsia="Times New Roman" w:hAnsi="Times New Roman" w:cs="Times New Roman"/>
          <w:snapToGrid w:val="0"/>
          <w:sz w:val="26"/>
          <w:szCs w:val="26"/>
          <w:lang w:val="uk-UA"/>
        </w:rPr>
        <w:t xml:space="preserve"> є прийняття Положення про</w:t>
      </w:r>
      <w:r>
        <w:rPr>
          <w:rFonts w:ascii="Times New Roman" w:eastAsia="Times New Roman" w:hAnsi="Times New Roman" w:cs="Times New Roman"/>
          <w:snapToGrid w:val="0"/>
          <w:color w:val="FF0000"/>
          <w:sz w:val="26"/>
          <w:szCs w:val="26"/>
          <w:lang w:val="uk-UA"/>
        </w:rPr>
        <w:t xml:space="preserve"> </w:t>
      </w:r>
      <w:r>
        <w:rPr>
          <w:rFonts w:ascii="Times New Roman" w:eastAsia="Times New Roman" w:hAnsi="Times New Roman" w:cs="Times New Roman"/>
          <w:snapToGrid w:val="0"/>
          <w:sz w:val="26"/>
          <w:szCs w:val="26"/>
          <w:lang w:val="uk-UA"/>
        </w:rPr>
        <w:t>порядок</w:t>
      </w:r>
      <w:r>
        <w:rPr>
          <w:rFonts w:ascii="Times New Roman" w:eastAsia="Times New Roman" w:hAnsi="Times New Roman" w:cs="Times New Roman"/>
          <w:snapToGrid w:val="0"/>
          <w:color w:val="FF0000"/>
          <w:sz w:val="26"/>
          <w:szCs w:val="26"/>
          <w:lang w:val="uk-UA"/>
        </w:rPr>
        <w:t xml:space="preserve"> </w:t>
      </w:r>
      <w:r>
        <w:rPr>
          <w:rFonts w:ascii="Times New Roman" w:eastAsia="Times New Roman" w:hAnsi="Times New Roman" w:cs="Times New Roman"/>
          <w:sz w:val="26"/>
          <w:szCs w:val="26"/>
          <w:lang w:val="uk-UA"/>
        </w:rPr>
        <w:t>присвоєння, зміни поштових адрес об’єктам нерухомого майна на території Срібнянської селищної  ради, який встановлює на території громади єдиний функціональний механізм надання поштових адрес та закріплює основні принципи присвоєння адрес, їх зміни, впорядкування та анулювання.</w:t>
      </w:r>
    </w:p>
    <w:p>
      <w:pPr>
        <w:widowControl w:val="0"/>
        <w:spacing w:after="0" w:line="240" w:lineRule="auto"/>
        <w:ind w:right="-185" w:firstLine="708"/>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Основними цілями </w:t>
      </w:r>
      <w:r>
        <w:rPr>
          <w:rFonts w:ascii="Times New Roman" w:eastAsia="Times New Roman" w:hAnsi="Times New Roman" w:cs="Times New Roman"/>
          <w:snapToGrid w:val="0"/>
          <w:sz w:val="26"/>
          <w:szCs w:val="26"/>
          <w:lang w:val="uk-UA"/>
        </w:rPr>
        <w:t xml:space="preserve">регуляторного </w:t>
      </w:r>
      <w:proofErr w:type="spellStart"/>
      <w:r>
        <w:rPr>
          <w:rFonts w:ascii="Times New Roman" w:eastAsia="Times New Roman" w:hAnsi="Times New Roman" w:cs="Times New Roman"/>
          <w:snapToGrid w:val="0"/>
          <w:sz w:val="26"/>
          <w:szCs w:val="26"/>
          <w:lang w:val="uk-UA"/>
        </w:rPr>
        <w:t>акта</w:t>
      </w:r>
      <w:proofErr w:type="spellEnd"/>
      <w:r>
        <w:rPr>
          <w:rFonts w:ascii="Times New Roman" w:eastAsia="Times New Roman" w:hAnsi="Times New Roman" w:cs="Times New Roman"/>
          <w:sz w:val="26"/>
          <w:szCs w:val="26"/>
          <w:lang w:val="uk-UA"/>
        </w:rPr>
        <w:t xml:space="preserve"> є:</w:t>
      </w:r>
    </w:p>
    <w:p>
      <w:pPr>
        <w:widowControl w:val="0"/>
        <w:spacing w:after="0" w:line="240" w:lineRule="auto"/>
        <w:ind w:right="-185" w:firstLine="708"/>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 встановлення єдиного </w:t>
      </w:r>
      <w:r>
        <w:rPr>
          <w:rFonts w:ascii="Times New Roman" w:eastAsia="Times New Roman" w:hAnsi="Times New Roman" w:cs="Times New Roman"/>
          <w:snapToGrid w:val="0"/>
          <w:sz w:val="26"/>
          <w:szCs w:val="26"/>
          <w:lang w:val="uk-UA"/>
        </w:rPr>
        <w:t>п</w:t>
      </w:r>
      <w:r>
        <w:rPr>
          <w:rFonts w:ascii="Times New Roman" w:eastAsia="Times New Roman" w:hAnsi="Times New Roman" w:cs="Times New Roman"/>
          <w:sz w:val="26"/>
          <w:szCs w:val="26"/>
          <w:lang w:val="uk-UA"/>
        </w:rPr>
        <w:t>орядку присвоєння та зміни поштових адрес об’єктам нерухомого майна на території Срібнянської селищної  ради, в тому числі вільним земельним ділянкам, які виділяються під будівництво об’єктів; об’єктам, що розташовані на земельній ділянці, при введенні їх в експлуатацію; існуючим об’єктам нерухомого майна з метою впорядкування нумерації; частинам квартир, реконструйованим і прийнятим в експлуатацію як окремі квартири; частинам нежилих приміщень, реконструйованим і прийнятим в експлуатацію як окремі приміщення; недобудованим об’єктам з метою оформлення договору купівлі-продажу;</w:t>
      </w:r>
    </w:p>
    <w:p>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6"/>
          <w:szCs w:val="26"/>
          <w:lang w:val="uk-UA"/>
        </w:rPr>
        <w:t xml:space="preserve">  - визначення переліку об’єктів нерухомості, яким не надаються самостійні адреси</w:t>
      </w:r>
      <w:r>
        <w:rPr>
          <w:rFonts w:ascii="Times New Roman" w:eastAsia="Times New Roman" w:hAnsi="Times New Roman" w:cs="Times New Roman"/>
          <w:sz w:val="24"/>
          <w:szCs w:val="24"/>
          <w:lang w:val="uk-UA"/>
        </w:rPr>
        <w:t>.</w:t>
      </w:r>
    </w:p>
    <w:p>
      <w:pPr>
        <w:spacing w:after="0" w:line="240" w:lineRule="auto"/>
        <w:ind w:firstLine="709"/>
        <w:jc w:val="center"/>
        <w:rPr>
          <w:rFonts w:ascii="Times New Roman" w:eastAsia="Times New Roman" w:hAnsi="Times New Roman" w:cs="Times New Roman"/>
          <w:b/>
          <w:sz w:val="26"/>
          <w:szCs w:val="26"/>
          <w:lang w:val="uk-UA"/>
        </w:rPr>
      </w:pPr>
    </w:p>
    <w:p>
      <w:pPr>
        <w:spacing w:after="0" w:line="240" w:lineRule="auto"/>
        <w:ind w:firstLine="709"/>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3. Визначення та оцінка альтернативних способів досягнення цілей.</w:t>
      </w:r>
    </w:p>
    <w:p>
      <w:pPr>
        <w:spacing w:after="0" w:line="240" w:lineRule="auto"/>
        <w:ind w:firstLine="709"/>
        <w:jc w:val="center"/>
        <w:rPr>
          <w:rFonts w:ascii="Times New Roman" w:eastAsia="Times New Roman" w:hAnsi="Times New Roman" w:cs="Times New Roman"/>
          <w:b/>
          <w:sz w:val="26"/>
          <w:szCs w:val="26"/>
          <w:lang w:val="uk-UA"/>
        </w:rPr>
      </w:pPr>
    </w:p>
    <w:p>
      <w:pPr>
        <w:spacing w:after="0" w:line="240" w:lineRule="auto"/>
        <w:jc w:val="both"/>
        <w:rPr>
          <w:rFonts w:ascii="Times New Roman" w:eastAsia="Times New Roman" w:hAnsi="Times New Roman" w:cs="Times New Roman"/>
          <w:b/>
          <w:sz w:val="26"/>
          <w:szCs w:val="26"/>
          <w:lang w:val="uk-UA"/>
        </w:rPr>
      </w:pPr>
      <w:r>
        <w:rPr>
          <w:rFonts w:ascii="Times New Roman" w:eastAsia="Times New Roman" w:hAnsi="Times New Roman" w:cs="Times New Roman"/>
          <w:b/>
          <w:color w:val="000000"/>
          <w:sz w:val="26"/>
          <w:szCs w:val="26"/>
          <w:lang w:val="uk-UA"/>
        </w:rPr>
        <w:t>3.1.</w:t>
      </w:r>
      <w:proofErr w:type="spellStart"/>
      <w:r>
        <w:rPr>
          <w:rFonts w:ascii="Times New Roman" w:eastAsia="Times New Roman" w:hAnsi="Times New Roman" w:cs="Times New Roman"/>
          <w:b/>
          <w:color w:val="000000"/>
          <w:sz w:val="26"/>
          <w:szCs w:val="26"/>
        </w:rPr>
        <w:t>Визначення</w:t>
      </w:r>
      <w:proofErr w:type="spellEnd"/>
      <w:r>
        <w:rPr>
          <w:rFonts w:ascii="Times New Roman" w:eastAsia="Times New Roman" w:hAnsi="Times New Roman" w:cs="Times New Roman"/>
          <w:b/>
          <w:color w:val="000000"/>
          <w:sz w:val="26"/>
          <w:szCs w:val="26"/>
        </w:rPr>
        <w:t xml:space="preserve"> </w:t>
      </w:r>
      <w:proofErr w:type="spellStart"/>
      <w:r>
        <w:rPr>
          <w:rFonts w:ascii="Times New Roman" w:eastAsia="Times New Roman" w:hAnsi="Times New Roman" w:cs="Times New Roman"/>
          <w:b/>
          <w:color w:val="000000"/>
          <w:sz w:val="26"/>
          <w:szCs w:val="26"/>
        </w:rPr>
        <w:t>альтернативних</w:t>
      </w:r>
      <w:proofErr w:type="spellEnd"/>
      <w:r>
        <w:rPr>
          <w:rFonts w:ascii="Times New Roman" w:eastAsia="Times New Roman" w:hAnsi="Times New Roman" w:cs="Times New Roman"/>
          <w:b/>
          <w:color w:val="000000"/>
          <w:sz w:val="26"/>
          <w:szCs w:val="26"/>
        </w:rPr>
        <w:t xml:space="preserve"> </w:t>
      </w:r>
      <w:proofErr w:type="spellStart"/>
      <w:r>
        <w:rPr>
          <w:rFonts w:ascii="Times New Roman" w:eastAsia="Times New Roman" w:hAnsi="Times New Roman" w:cs="Times New Roman"/>
          <w:b/>
          <w:color w:val="000000"/>
          <w:sz w:val="26"/>
          <w:szCs w:val="26"/>
        </w:rPr>
        <w:t>способів</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352"/>
      </w:tblGrid>
      <w:tr>
        <w:tc>
          <w:tcPr>
            <w:tcW w:w="4219" w:type="dxa"/>
          </w:tcPr>
          <w:p>
            <w:pPr>
              <w:pStyle w:val="a4"/>
              <w:ind w:firstLine="709"/>
              <w:jc w:val="center"/>
              <w:rPr>
                <w:rFonts w:ascii="Times New Roman" w:hAnsi="Times New Roman" w:cs="Times New Roman"/>
                <w:b/>
                <w:sz w:val="26"/>
                <w:szCs w:val="26"/>
                <w:lang w:val="uk-UA"/>
              </w:rPr>
            </w:pPr>
            <w:r>
              <w:rPr>
                <w:rFonts w:ascii="Times New Roman" w:hAnsi="Times New Roman" w:cs="Times New Roman"/>
                <w:b/>
                <w:sz w:val="26"/>
                <w:szCs w:val="26"/>
              </w:rPr>
              <w:t>Вид</w:t>
            </w:r>
            <w:r>
              <w:rPr>
                <w:rFonts w:ascii="Times New Roman" w:hAnsi="Times New Roman" w:cs="Times New Roman"/>
                <w:b/>
                <w:sz w:val="26"/>
                <w:szCs w:val="26"/>
                <w:lang w:val="uk-UA"/>
              </w:rPr>
              <w:t xml:space="preserve"> альтернативи</w:t>
            </w:r>
          </w:p>
        </w:tc>
        <w:tc>
          <w:tcPr>
            <w:tcW w:w="5352" w:type="dxa"/>
          </w:tcPr>
          <w:p>
            <w:pPr>
              <w:pStyle w:val="a4"/>
              <w:ind w:firstLine="709"/>
              <w:jc w:val="center"/>
              <w:rPr>
                <w:rFonts w:ascii="Times New Roman" w:hAnsi="Times New Roman" w:cs="Times New Roman"/>
                <w:b/>
                <w:sz w:val="26"/>
                <w:szCs w:val="26"/>
                <w:lang w:val="uk-UA"/>
              </w:rPr>
            </w:pPr>
            <w:r>
              <w:rPr>
                <w:rFonts w:ascii="Times New Roman" w:hAnsi="Times New Roman" w:cs="Times New Roman"/>
                <w:b/>
                <w:sz w:val="26"/>
                <w:szCs w:val="26"/>
                <w:lang w:val="uk-UA"/>
              </w:rPr>
              <w:t xml:space="preserve">Опис </w:t>
            </w:r>
            <w:proofErr w:type="spellStart"/>
            <w:r>
              <w:rPr>
                <w:rFonts w:ascii="Times New Roman" w:hAnsi="Times New Roman" w:cs="Times New Roman"/>
                <w:b/>
                <w:sz w:val="26"/>
                <w:szCs w:val="26"/>
              </w:rPr>
              <w:t>альтернативи</w:t>
            </w:r>
            <w:proofErr w:type="spellEnd"/>
          </w:p>
        </w:tc>
      </w:tr>
      <w:tr>
        <w:tc>
          <w:tcPr>
            <w:tcW w:w="4219" w:type="dxa"/>
          </w:tcPr>
          <w:p>
            <w:pPr>
              <w:pStyle w:val="a4"/>
              <w:jc w:val="both"/>
              <w:rPr>
                <w:rFonts w:ascii="Times New Roman" w:hAnsi="Times New Roman" w:cs="Times New Roman"/>
                <w:sz w:val="26"/>
                <w:szCs w:val="26"/>
                <w:lang w:val="uk-UA"/>
              </w:rPr>
            </w:pPr>
            <w:r>
              <w:rPr>
                <w:rFonts w:ascii="Times New Roman" w:hAnsi="Times New Roman" w:cs="Times New Roman"/>
                <w:sz w:val="26"/>
                <w:szCs w:val="26"/>
                <w:lang w:val="uk-UA"/>
              </w:rPr>
              <w:t>Альтернатива 1</w:t>
            </w:r>
          </w:p>
          <w:p>
            <w:pPr>
              <w:pStyle w:val="a4"/>
              <w:jc w:val="both"/>
              <w:rPr>
                <w:rFonts w:ascii="Times New Roman" w:hAnsi="Times New Roman" w:cs="Times New Roman"/>
                <w:sz w:val="26"/>
                <w:szCs w:val="26"/>
                <w:lang w:val="uk-UA"/>
              </w:rPr>
            </w:pPr>
            <w:r>
              <w:rPr>
                <w:rFonts w:ascii="Times New Roman" w:hAnsi="Times New Roman" w:cs="Times New Roman"/>
                <w:sz w:val="26"/>
                <w:szCs w:val="26"/>
                <w:lang w:val="uk-UA"/>
              </w:rPr>
              <w:t>Залишити існуючу ситуацію без змін</w:t>
            </w:r>
          </w:p>
        </w:tc>
        <w:tc>
          <w:tcPr>
            <w:tcW w:w="5352" w:type="dxa"/>
          </w:tcPr>
          <w:p>
            <w:pPr>
              <w:pStyle w:val="a4"/>
              <w:jc w:val="both"/>
              <w:rPr>
                <w:rFonts w:ascii="Times New Roman" w:hAnsi="Times New Roman" w:cs="Times New Roman"/>
                <w:sz w:val="26"/>
                <w:szCs w:val="26"/>
                <w:lang w:val="uk-UA"/>
              </w:rPr>
            </w:pPr>
            <w:proofErr w:type="spellStart"/>
            <w:proofErr w:type="gramStart"/>
            <w:r>
              <w:rPr>
                <w:rStyle w:val="fontstyle01"/>
                <w:rFonts w:ascii="Times New Roman" w:hAnsi="Times New Roman" w:cs="Times New Roman"/>
                <w:sz w:val="26"/>
                <w:szCs w:val="26"/>
              </w:rPr>
              <w:t>Ц</w:t>
            </w:r>
            <w:proofErr w:type="gramEnd"/>
            <w:r>
              <w:rPr>
                <w:rStyle w:val="fontstyle01"/>
                <w:rFonts w:ascii="Times New Roman" w:hAnsi="Times New Roman" w:cs="Times New Roman"/>
                <w:sz w:val="26"/>
                <w:szCs w:val="26"/>
              </w:rPr>
              <w:t>ілі</w:t>
            </w:r>
            <w:proofErr w:type="spellEnd"/>
            <w:r>
              <w:rPr>
                <w:rStyle w:val="fontstyle01"/>
                <w:rFonts w:ascii="Times New Roman" w:hAnsi="Times New Roman" w:cs="Times New Roman"/>
                <w:sz w:val="26"/>
                <w:szCs w:val="26"/>
              </w:rPr>
              <w:t xml:space="preserve"> правового </w:t>
            </w:r>
            <w:proofErr w:type="spellStart"/>
            <w:r>
              <w:rPr>
                <w:rStyle w:val="fontstyle01"/>
                <w:rFonts w:ascii="Times New Roman" w:hAnsi="Times New Roman" w:cs="Times New Roman"/>
                <w:sz w:val="26"/>
                <w:szCs w:val="26"/>
              </w:rPr>
              <w:t>регулювання</w:t>
            </w:r>
            <w:proofErr w:type="spellEnd"/>
            <w:r>
              <w:rPr>
                <w:rStyle w:val="fontstyle01"/>
                <w:rFonts w:ascii="Times New Roman" w:hAnsi="Times New Roman" w:cs="Times New Roman"/>
                <w:sz w:val="26"/>
                <w:szCs w:val="26"/>
              </w:rPr>
              <w:t xml:space="preserve"> не буде </w:t>
            </w:r>
            <w:proofErr w:type="spellStart"/>
            <w:r>
              <w:rPr>
                <w:rStyle w:val="fontstyle01"/>
                <w:rFonts w:ascii="Times New Roman" w:hAnsi="Times New Roman" w:cs="Times New Roman"/>
                <w:sz w:val="26"/>
                <w:szCs w:val="26"/>
              </w:rPr>
              <w:t>досягнуто</w:t>
            </w:r>
            <w:proofErr w:type="spellEnd"/>
            <w:r>
              <w:rPr>
                <w:rStyle w:val="fontstyle01"/>
                <w:rFonts w:ascii="Times New Roman" w:hAnsi="Times New Roman" w:cs="Times New Roman"/>
                <w:sz w:val="26"/>
                <w:szCs w:val="26"/>
              </w:rPr>
              <w:t xml:space="preserve">. </w:t>
            </w:r>
            <w:proofErr w:type="spellStart"/>
            <w:r>
              <w:rPr>
                <w:rStyle w:val="fontstyle01"/>
                <w:rFonts w:ascii="Times New Roman" w:hAnsi="Times New Roman" w:cs="Times New Roman"/>
                <w:sz w:val="26"/>
                <w:szCs w:val="26"/>
              </w:rPr>
              <w:t>Ця</w:t>
            </w:r>
            <w:proofErr w:type="spellEnd"/>
            <w:r>
              <w:rPr>
                <w:rStyle w:val="fontstyle01"/>
                <w:rFonts w:ascii="Times New Roman" w:hAnsi="Times New Roman" w:cs="Times New Roman"/>
                <w:sz w:val="26"/>
                <w:szCs w:val="26"/>
              </w:rPr>
              <w:t xml:space="preserve"> альтернатива є </w:t>
            </w:r>
            <w:proofErr w:type="spellStart"/>
            <w:r>
              <w:rPr>
                <w:rStyle w:val="fontstyle01"/>
                <w:rFonts w:ascii="Times New Roman" w:hAnsi="Times New Roman" w:cs="Times New Roman"/>
                <w:sz w:val="26"/>
                <w:szCs w:val="26"/>
              </w:rPr>
              <w:t>неприйнятною</w:t>
            </w:r>
            <w:proofErr w:type="spellEnd"/>
            <w:r>
              <w:rPr>
                <w:rStyle w:val="fontstyle01"/>
                <w:rFonts w:ascii="Times New Roman" w:hAnsi="Times New Roman" w:cs="Times New Roman"/>
                <w:sz w:val="26"/>
                <w:szCs w:val="26"/>
              </w:rPr>
              <w:t xml:space="preserve">, як </w:t>
            </w:r>
            <w:proofErr w:type="gramStart"/>
            <w:r>
              <w:rPr>
                <w:rStyle w:val="fontstyle01"/>
                <w:rFonts w:ascii="Times New Roman" w:hAnsi="Times New Roman" w:cs="Times New Roman"/>
                <w:sz w:val="26"/>
                <w:szCs w:val="26"/>
              </w:rPr>
              <w:t>для</w:t>
            </w:r>
            <w:proofErr w:type="gramEnd"/>
            <w:r>
              <w:rPr>
                <w:rStyle w:val="fontstyle01"/>
                <w:rFonts w:ascii="Times New Roman" w:hAnsi="Times New Roman" w:cs="Times New Roman"/>
                <w:sz w:val="26"/>
                <w:szCs w:val="26"/>
              </w:rPr>
              <w:t xml:space="preserve"> </w:t>
            </w:r>
            <w:proofErr w:type="spellStart"/>
            <w:proofErr w:type="gramStart"/>
            <w:r>
              <w:rPr>
                <w:rStyle w:val="fontstyle01"/>
                <w:rFonts w:ascii="Times New Roman" w:hAnsi="Times New Roman" w:cs="Times New Roman"/>
                <w:sz w:val="26"/>
                <w:szCs w:val="26"/>
              </w:rPr>
              <w:t>орган</w:t>
            </w:r>
            <w:proofErr w:type="gramEnd"/>
            <w:r>
              <w:rPr>
                <w:rStyle w:val="fontstyle01"/>
                <w:rFonts w:ascii="Times New Roman" w:hAnsi="Times New Roman" w:cs="Times New Roman"/>
                <w:sz w:val="26"/>
                <w:szCs w:val="26"/>
              </w:rPr>
              <w:t>ів</w:t>
            </w:r>
            <w:proofErr w:type="spellEnd"/>
            <w:r>
              <w:rPr>
                <w:rStyle w:val="fontstyle01"/>
                <w:rFonts w:ascii="Times New Roman" w:hAnsi="Times New Roman" w:cs="Times New Roman"/>
                <w:sz w:val="26"/>
                <w:szCs w:val="26"/>
              </w:rPr>
              <w:t xml:space="preserve"> </w:t>
            </w:r>
            <w:proofErr w:type="spellStart"/>
            <w:r>
              <w:rPr>
                <w:rStyle w:val="fontstyle01"/>
                <w:rFonts w:ascii="Times New Roman" w:hAnsi="Times New Roman" w:cs="Times New Roman"/>
                <w:sz w:val="26"/>
                <w:szCs w:val="26"/>
              </w:rPr>
              <w:t>місцевого</w:t>
            </w:r>
            <w:proofErr w:type="spellEnd"/>
            <w:r>
              <w:rPr>
                <w:rStyle w:val="fontstyle01"/>
                <w:rFonts w:ascii="Times New Roman" w:hAnsi="Times New Roman" w:cs="Times New Roman"/>
                <w:sz w:val="26"/>
                <w:szCs w:val="26"/>
              </w:rPr>
              <w:t xml:space="preserve"> </w:t>
            </w:r>
            <w:proofErr w:type="spellStart"/>
            <w:r>
              <w:rPr>
                <w:rStyle w:val="fontstyle01"/>
                <w:rFonts w:ascii="Times New Roman" w:hAnsi="Times New Roman" w:cs="Times New Roman"/>
                <w:sz w:val="26"/>
                <w:szCs w:val="26"/>
              </w:rPr>
              <w:t>самоврядування</w:t>
            </w:r>
            <w:proofErr w:type="spellEnd"/>
            <w:r>
              <w:rPr>
                <w:rStyle w:val="fontstyle01"/>
                <w:rFonts w:ascii="Times New Roman" w:hAnsi="Times New Roman" w:cs="Times New Roman"/>
                <w:sz w:val="26"/>
                <w:szCs w:val="26"/>
              </w:rPr>
              <w:t xml:space="preserve"> так і для </w:t>
            </w:r>
            <w:proofErr w:type="spellStart"/>
            <w:r>
              <w:rPr>
                <w:rStyle w:val="fontstyle01"/>
                <w:rFonts w:ascii="Times New Roman" w:hAnsi="Times New Roman" w:cs="Times New Roman"/>
                <w:sz w:val="26"/>
                <w:szCs w:val="26"/>
              </w:rPr>
              <w:t>суб’єктів</w:t>
            </w:r>
            <w:proofErr w:type="spellEnd"/>
            <w:r>
              <w:rPr>
                <w:rStyle w:val="fontstyle01"/>
                <w:rFonts w:ascii="Times New Roman" w:hAnsi="Times New Roman" w:cs="Times New Roman"/>
                <w:sz w:val="26"/>
                <w:szCs w:val="26"/>
              </w:rPr>
              <w:t xml:space="preserve"> </w:t>
            </w:r>
            <w:proofErr w:type="spellStart"/>
            <w:r>
              <w:rPr>
                <w:rStyle w:val="fontstyle01"/>
                <w:rFonts w:ascii="Times New Roman" w:hAnsi="Times New Roman" w:cs="Times New Roman"/>
                <w:sz w:val="26"/>
                <w:szCs w:val="26"/>
              </w:rPr>
              <w:t>господарювання</w:t>
            </w:r>
            <w:proofErr w:type="spellEnd"/>
            <w:r>
              <w:rPr>
                <w:rStyle w:val="fontstyle01"/>
                <w:rFonts w:ascii="Times New Roman" w:hAnsi="Times New Roman" w:cs="Times New Roman"/>
                <w:sz w:val="26"/>
                <w:szCs w:val="26"/>
              </w:rPr>
              <w:t xml:space="preserve"> та </w:t>
            </w:r>
            <w:proofErr w:type="spellStart"/>
            <w:r>
              <w:rPr>
                <w:rStyle w:val="fontstyle01"/>
                <w:rFonts w:ascii="Times New Roman" w:hAnsi="Times New Roman" w:cs="Times New Roman"/>
                <w:sz w:val="26"/>
                <w:szCs w:val="26"/>
              </w:rPr>
              <w:t>мешканців</w:t>
            </w:r>
            <w:proofErr w:type="spellEnd"/>
            <w:r>
              <w:rPr>
                <w:rStyle w:val="fontstyle01"/>
                <w:rFonts w:ascii="Times New Roman" w:hAnsi="Times New Roman" w:cs="Times New Roman"/>
                <w:sz w:val="26"/>
                <w:szCs w:val="26"/>
              </w:rPr>
              <w:t xml:space="preserve"> </w:t>
            </w:r>
            <w:proofErr w:type="spellStart"/>
            <w:r>
              <w:rPr>
                <w:rStyle w:val="fontstyle01"/>
                <w:rFonts w:ascii="Times New Roman" w:hAnsi="Times New Roman" w:cs="Times New Roman"/>
                <w:sz w:val="26"/>
                <w:szCs w:val="26"/>
              </w:rPr>
              <w:t>громади</w:t>
            </w:r>
            <w:proofErr w:type="spellEnd"/>
            <w:r>
              <w:rPr>
                <w:rStyle w:val="fontstyle01"/>
                <w:rFonts w:ascii="Times New Roman" w:hAnsi="Times New Roman" w:cs="Times New Roman"/>
                <w:sz w:val="26"/>
                <w:szCs w:val="26"/>
              </w:rPr>
              <w:t>.</w:t>
            </w:r>
          </w:p>
        </w:tc>
      </w:tr>
      <w:tr>
        <w:trPr>
          <w:trHeight w:val="1158"/>
        </w:trPr>
        <w:tc>
          <w:tcPr>
            <w:tcW w:w="4219" w:type="dxa"/>
          </w:tcPr>
          <w:p>
            <w:pPr>
              <w:pStyle w:val="TableParagraph"/>
              <w:spacing w:before="15"/>
              <w:ind w:left="88"/>
              <w:jc w:val="both"/>
              <w:rPr>
                <w:sz w:val="26"/>
                <w:szCs w:val="26"/>
                <w:lang w:val="ru-RU"/>
              </w:rPr>
            </w:pPr>
            <w:r>
              <w:rPr>
                <w:sz w:val="26"/>
                <w:szCs w:val="26"/>
                <w:lang w:val="ru-RU"/>
              </w:rPr>
              <w:t>Альтернатива 2</w:t>
            </w:r>
          </w:p>
          <w:p>
            <w:pPr>
              <w:pStyle w:val="TableParagraph"/>
              <w:spacing w:before="15"/>
              <w:ind w:left="88"/>
              <w:jc w:val="both"/>
              <w:rPr>
                <w:sz w:val="26"/>
                <w:szCs w:val="26"/>
                <w:lang w:val="ru-RU"/>
              </w:rPr>
            </w:pPr>
            <w:proofErr w:type="spellStart"/>
            <w:r>
              <w:rPr>
                <w:sz w:val="26"/>
                <w:szCs w:val="26"/>
                <w:lang w:val="ru-RU"/>
              </w:rPr>
              <w:t>Прийняття</w:t>
            </w:r>
            <w:proofErr w:type="spellEnd"/>
            <w:r>
              <w:rPr>
                <w:sz w:val="26"/>
                <w:szCs w:val="26"/>
                <w:lang w:val="ru-RU"/>
              </w:rPr>
              <w:t xml:space="preserve"> проекту регуляторного акта</w:t>
            </w:r>
          </w:p>
          <w:p>
            <w:pPr>
              <w:pStyle w:val="TableParagraph"/>
              <w:spacing w:before="16"/>
              <w:ind w:left="88" w:firstLine="709"/>
              <w:jc w:val="both"/>
              <w:rPr>
                <w:sz w:val="26"/>
                <w:szCs w:val="26"/>
                <w:lang w:val="ru-RU"/>
              </w:rPr>
            </w:pPr>
          </w:p>
        </w:tc>
        <w:tc>
          <w:tcPr>
            <w:tcW w:w="5352" w:type="dxa"/>
          </w:tcPr>
          <w:p>
            <w:pPr>
              <w:pStyle w:val="TableParagraph"/>
              <w:tabs>
                <w:tab w:val="left" w:pos="1073"/>
                <w:tab w:val="left" w:pos="2622"/>
                <w:tab w:val="left" w:pos="4091"/>
                <w:tab w:val="left" w:pos="5185"/>
              </w:tabs>
              <w:spacing w:before="25"/>
              <w:ind w:left="51"/>
              <w:jc w:val="both"/>
              <w:rPr>
                <w:sz w:val="26"/>
                <w:szCs w:val="26"/>
                <w:lang w:val="ru-RU"/>
              </w:rPr>
            </w:pPr>
            <w:r>
              <w:rPr>
                <w:sz w:val="26"/>
                <w:szCs w:val="26"/>
                <w:lang w:val="ru-RU"/>
              </w:rPr>
              <w:t xml:space="preserve">є </w:t>
            </w:r>
            <w:proofErr w:type="spellStart"/>
            <w:r>
              <w:rPr>
                <w:sz w:val="26"/>
                <w:szCs w:val="26"/>
                <w:lang w:val="ru-RU"/>
              </w:rPr>
              <w:t>єдиним</w:t>
            </w:r>
            <w:proofErr w:type="spellEnd"/>
            <w:r>
              <w:rPr>
                <w:sz w:val="26"/>
                <w:szCs w:val="26"/>
                <w:lang w:val="ru-RU"/>
              </w:rPr>
              <w:t xml:space="preserve"> </w:t>
            </w:r>
            <w:proofErr w:type="spellStart"/>
            <w:r>
              <w:rPr>
                <w:sz w:val="26"/>
                <w:szCs w:val="26"/>
                <w:lang w:val="ru-RU"/>
              </w:rPr>
              <w:t>оптимальним</w:t>
            </w:r>
            <w:proofErr w:type="spellEnd"/>
            <w:r>
              <w:rPr>
                <w:sz w:val="26"/>
                <w:szCs w:val="26"/>
                <w:lang w:val="ru-RU"/>
              </w:rPr>
              <w:t xml:space="preserve"> способом </w:t>
            </w:r>
            <w:proofErr w:type="spellStart"/>
            <w:r>
              <w:rPr>
                <w:sz w:val="26"/>
                <w:szCs w:val="26"/>
                <w:lang w:val="ru-RU"/>
              </w:rPr>
              <w:t>вирішення</w:t>
            </w:r>
            <w:proofErr w:type="spellEnd"/>
            <w:r>
              <w:rPr>
                <w:sz w:val="26"/>
                <w:szCs w:val="26"/>
                <w:lang w:val="ru-RU"/>
              </w:rPr>
              <w:t xml:space="preserve"> </w:t>
            </w:r>
            <w:proofErr w:type="spellStart"/>
            <w:r>
              <w:rPr>
                <w:sz w:val="26"/>
                <w:szCs w:val="26"/>
                <w:lang w:val="ru-RU"/>
              </w:rPr>
              <w:t>існуючої</w:t>
            </w:r>
            <w:proofErr w:type="spellEnd"/>
            <w:r>
              <w:rPr>
                <w:sz w:val="26"/>
                <w:szCs w:val="26"/>
                <w:lang w:val="ru-RU"/>
              </w:rPr>
              <w:t xml:space="preserve"> </w:t>
            </w:r>
            <w:proofErr w:type="spellStart"/>
            <w:r>
              <w:rPr>
                <w:sz w:val="26"/>
                <w:szCs w:val="26"/>
                <w:lang w:val="ru-RU"/>
              </w:rPr>
              <w:t>проблеми</w:t>
            </w:r>
            <w:proofErr w:type="spellEnd"/>
            <w:r>
              <w:rPr>
                <w:sz w:val="26"/>
                <w:szCs w:val="26"/>
                <w:lang w:val="ru-RU"/>
              </w:rPr>
              <w:t xml:space="preserve"> </w:t>
            </w:r>
            <w:proofErr w:type="spellStart"/>
            <w:r>
              <w:rPr>
                <w:sz w:val="26"/>
                <w:szCs w:val="26"/>
                <w:lang w:val="ru-RU"/>
              </w:rPr>
              <w:t>пов’язаною</w:t>
            </w:r>
            <w:proofErr w:type="spellEnd"/>
            <w:r>
              <w:rPr>
                <w:sz w:val="26"/>
                <w:szCs w:val="26"/>
                <w:lang w:val="ru-RU"/>
              </w:rPr>
              <w:t xml:space="preserve"> з </w:t>
            </w:r>
            <w:proofErr w:type="spellStart"/>
            <w:r>
              <w:rPr>
                <w:sz w:val="26"/>
                <w:szCs w:val="26"/>
                <w:lang w:val="ru-RU"/>
              </w:rPr>
              <w:t>присвоєнням</w:t>
            </w:r>
            <w:proofErr w:type="spellEnd"/>
            <w:r>
              <w:rPr>
                <w:sz w:val="26"/>
                <w:szCs w:val="26"/>
                <w:lang w:val="ru-RU"/>
              </w:rPr>
              <w:t xml:space="preserve"> адрес</w:t>
            </w:r>
          </w:p>
        </w:tc>
      </w:tr>
    </w:tbl>
    <w:p>
      <w:pPr>
        <w:spacing w:after="0" w:line="240" w:lineRule="auto"/>
        <w:ind w:firstLine="709"/>
        <w:jc w:val="both"/>
        <w:rPr>
          <w:rFonts w:ascii="Times New Roman" w:eastAsia="Times New Roman" w:hAnsi="Times New Roman" w:cs="Times New Roman"/>
          <w:sz w:val="26"/>
          <w:szCs w:val="26"/>
          <w:lang w:val="uk-UA"/>
        </w:rPr>
      </w:pPr>
    </w:p>
    <w:p>
      <w:pPr>
        <w:shd w:val="clear" w:color="auto" w:fill="FFFFFF"/>
        <w:spacing w:after="0" w:line="240" w:lineRule="auto"/>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lang w:val="uk-UA"/>
        </w:rPr>
        <w:t>3.2</w:t>
      </w:r>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b/>
          <w:color w:val="000000"/>
          <w:sz w:val="26"/>
          <w:szCs w:val="26"/>
        </w:rPr>
        <w:t>Оцінка</w:t>
      </w:r>
      <w:proofErr w:type="spellEnd"/>
      <w:r>
        <w:rPr>
          <w:rFonts w:ascii="Times New Roman" w:eastAsia="Times New Roman" w:hAnsi="Times New Roman" w:cs="Times New Roman"/>
          <w:b/>
          <w:color w:val="000000"/>
          <w:sz w:val="26"/>
          <w:szCs w:val="26"/>
        </w:rPr>
        <w:t xml:space="preserve"> </w:t>
      </w:r>
      <w:proofErr w:type="spellStart"/>
      <w:r>
        <w:rPr>
          <w:rFonts w:ascii="Times New Roman" w:eastAsia="Times New Roman" w:hAnsi="Times New Roman" w:cs="Times New Roman"/>
          <w:b/>
          <w:color w:val="000000"/>
          <w:sz w:val="26"/>
          <w:szCs w:val="26"/>
        </w:rPr>
        <w:t>вибраних</w:t>
      </w:r>
      <w:proofErr w:type="spellEnd"/>
      <w:r>
        <w:rPr>
          <w:rFonts w:ascii="Times New Roman" w:eastAsia="Times New Roman" w:hAnsi="Times New Roman" w:cs="Times New Roman"/>
          <w:b/>
          <w:color w:val="000000"/>
          <w:sz w:val="26"/>
          <w:szCs w:val="26"/>
        </w:rPr>
        <w:t xml:space="preserve"> </w:t>
      </w:r>
      <w:proofErr w:type="spellStart"/>
      <w:r>
        <w:rPr>
          <w:rFonts w:ascii="Times New Roman" w:eastAsia="Times New Roman" w:hAnsi="Times New Roman" w:cs="Times New Roman"/>
          <w:b/>
          <w:color w:val="000000"/>
          <w:sz w:val="26"/>
          <w:szCs w:val="26"/>
        </w:rPr>
        <w:t>альтернативних</w:t>
      </w:r>
      <w:proofErr w:type="spellEnd"/>
      <w:r>
        <w:rPr>
          <w:rFonts w:ascii="Times New Roman" w:eastAsia="Times New Roman" w:hAnsi="Times New Roman" w:cs="Times New Roman"/>
          <w:b/>
          <w:color w:val="000000"/>
          <w:sz w:val="26"/>
          <w:szCs w:val="26"/>
        </w:rPr>
        <w:t xml:space="preserve"> </w:t>
      </w:r>
      <w:proofErr w:type="spellStart"/>
      <w:r>
        <w:rPr>
          <w:rFonts w:ascii="Times New Roman" w:eastAsia="Times New Roman" w:hAnsi="Times New Roman" w:cs="Times New Roman"/>
          <w:b/>
          <w:color w:val="000000"/>
          <w:sz w:val="26"/>
          <w:szCs w:val="26"/>
        </w:rPr>
        <w:t>способів</w:t>
      </w:r>
      <w:proofErr w:type="spellEnd"/>
      <w:r>
        <w:rPr>
          <w:rFonts w:ascii="Times New Roman" w:eastAsia="Times New Roman" w:hAnsi="Times New Roman" w:cs="Times New Roman"/>
          <w:b/>
          <w:color w:val="000000"/>
          <w:sz w:val="26"/>
          <w:szCs w:val="26"/>
        </w:rPr>
        <w:t xml:space="preserve"> </w:t>
      </w:r>
      <w:proofErr w:type="spellStart"/>
      <w:r>
        <w:rPr>
          <w:rFonts w:ascii="Times New Roman" w:eastAsia="Times New Roman" w:hAnsi="Times New Roman" w:cs="Times New Roman"/>
          <w:b/>
          <w:color w:val="000000"/>
          <w:sz w:val="26"/>
          <w:szCs w:val="26"/>
        </w:rPr>
        <w:t>досягнення</w:t>
      </w:r>
      <w:proofErr w:type="spellEnd"/>
      <w:r>
        <w:rPr>
          <w:rFonts w:ascii="Times New Roman" w:eastAsia="Times New Roman" w:hAnsi="Times New Roman" w:cs="Times New Roman"/>
          <w:b/>
          <w:color w:val="000000"/>
          <w:sz w:val="26"/>
          <w:szCs w:val="26"/>
        </w:rPr>
        <w:t xml:space="preserve"> </w:t>
      </w:r>
      <w:proofErr w:type="spellStart"/>
      <w:r>
        <w:rPr>
          <w:rFonts w:ascii="Times New Roman" w:eastAsia="Times New Roman" w:hAnsi="Times New Roman" w:cs="Times New Roman"/>
          <w:b/>
          <w:color w:val="000000"/>
          <w:sz w:val="26"/>
          <w:szCs w:val="26"/>
        </w:rPr>
        <w:t>цілей</w:t>
      </w:r>
      <w:proofErr w:type="spellEnd"/>
    </w:p>
    <w:p>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bookmarkStart w:id="1" w:name="n117"/>
      <w:bookmarkEnd w:id="1"/>
      <w:proofErr w:type="spellStart"/>
      <w:r>
        <w:rPr>
          <w:rFonts w:ascii="Times New Roman" w:eastAsia="Times New Roman" w:hAnsi="Times New Roman" w:cs="Times New Roman"/>
          <w:color w:val="000000"/>
          <w:sz w:val="26"/>
          <w:szCs w:val="26"/>
        </w:rPr>
        <w:t>Здійснити</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опис</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вигод</w:t>
      </w:r>
      <w:proofErr w:type="spellEnd"/>
      <w:r>
        <w:rPr>
          <w:rFonts w:ascii="Times New Roman" w:eastAsia="Times New Roman" w:hAnsi="Times New Roman" w:cs="Times New Roman"/>
          <w:color w:val="000000"/>
          <w:sz w:val="26"/>
          <w:szCs w:val="26"/>
        </w:rPr>
        <w:t xml:space="preserve"> та </w:t>
      </w:r>
      <w:proofErr w:type="spellStart"/>
      <w:r>
        <w:rPr>
          <w:rFonts w:ascii="Times New Roman" w:eastAsia="Times New Roman" w:hAnsi="Times New Roman" w:cs="Times New Roman"/>
          <w:color w:val="000000"/>
          <w:sz w:val="26"/>
          <w:szCs w:val="26"/>
        </w:rPr>
        <w:t>витрат</w:t>
      </w:r>
      <w:proofErr w:type="spellEnd"/>
      <w:r>
        <w:rPr>
          <w:rFonts w:ascii="Times New Roman" w:eastAsia="Times New Roman" w:hAnsi="Times New Roman" w:cs="Times New Roman"/>
          <w:color w:val="000000"/>
          <w:sz w:val="26"/>
          <w:szCs w:val="26"/>
        </w:rPr>
        <w:t xml:space="preserve"> за кожною альтернативою для сфер </w:t>
      </w:r>
      <w:proofErr w:type="spellStart"/>
      <w:r>
        <w:rPr>
          <w:rFonts w:ascii="Times New Roman" w:eastAsia="Times New Roman" w:hAnsi="Times New Roman" w:cs="Times New Roman"/>
          <w:color w:val="000000"/>
          <w:sz w:val="26"/>
          <w:szCs w:val="26"/>
        </w:rPr>
        <w:t>інтересів</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держави</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громадян</w:t>
      </w:r>
      <w:proofErr w:type="spellEnd"/>
      <w:r>
        <w:rPr>
          <w:rFonts w:ascii="Times New Roman" w:eastAsia="Times New Roman" w:hAnsi="Times New Roman" w:cs="Times New Roman"/>
          <w:color w:val="000000"/>
          <w:sz w:val="26"/>
          <w:szCs w:val="26"/>
        </w:rPr>
        <w:t xml:space="preserve"> та </w:t>
      </w:r>
      <w:proofErr w:type="spellStart"/>
      <w:r>
        <w:rPr>
          <w:rFonts w:ascii="Times New Roman" w:eastAsia="Times New Roman" w:hAnsi="Times New Roman" w:cs="Times New Roman"/>
          <w:color w:val="000000"/>
          <w:sz w:val="26"/>
          <w:szCs w:val="26"/>
        </w:rPr>
        <w:t>суб’єктів</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господарювання</w:t>
      </w:r>
      <w:proofErr w:type="spellEnd"/>
      <w:r>
        <w:rPr>
          <w:rFonts w:ascii="Times New Roman" w:eastAsia="Times New Roman" w:hAnsi="Times New Roman" w:cs="Times New Roman"/>
          <w:color w:val="000000"/>
          <w:sz w:val="26"/>
          <w:szCs w:val="26"/>
        </w:rPr>
        <w:t>.</w:t>
      </w:r>
    </w:p>
    <w:p>
      <w:pPr>
        <w:shd w:val="clear" w:color="auto" w:fill="FFFFFF"/>
        <w:spacing w:after="0" w:line="240" w:lineRule="auto"/>
        <w:ind w:firstLine="709"/>
        <w:jc w:val="both"/>
        <w:textAlignment w:val="baseline"/>
        <w:rPr>
          <w:rFonts w:ascii="Times New Roman" w:eastAsia="Times New Roman" w:hAnsi="Times New Roman" w:cs="Times New Roman"/>
          <w:i/>
          <w:color w:val="000000"/>
          <w:sz w:val="26"/>
          <w:szCs w:val="26"/>
          <w:lang w:val="uk-UA"/>
        </w:rPr>
      </w:pPr>
      <w:bookmarkStart w:id="2" w:name="n118"/>
      <w:bookmarkEnd w:id="2"/>
      <w:proofErr w:type="spellStart"/>
      <w:r>
        <w:rPr>
          <w:rFonts w:ascii="Times New Roman" w:eastAsia="Times New Roman" w:hAnsi="Times New Roman" w:cs="Times New Roman"/>
          <w:i/>
          <w:color w:val="000000"/>
          <w:sz w:val="26"/>
          <w:szCs w:val="26"/>
        </w:rPr>
        <w:t>Оцінка</w:t>
      </w:r>
      <w:proofErr w:type="spellEnd"/>
      <w:r>
        <w:rPr>
          <w:rFonts w:ascii="Times New Roman" w:eastAsia="Times New Roman" w:hAnsi="Times New Roman" w:cs="Times New Roman"/>
          <w:i/>
          <w:color w:val="000000"/>
          <w:sz w:val="26"/>
          <w:szCs w:val="26"/>
        </w:rPr>
        <w:t xml:space="preserve"> </w:t>
      </w:r>
      <w:proofErr w:type="spellStart"/>
      <w:r>
        <w:rPr>
          <w:rFonts w:ascii="Times New Roman" w:eastAsia="Times New Roman" w:hAnsi="Times New Roman" w:cs="Times New Roman"/>
          <w:i/>
          <w:color w:val="000000"/>
          <w:sz w:val="26"/>
          <w:szCs w:val="26"/>
        </w:rPr>
        <w:t>впливу</w:t>
      </w:r>
      <w:proofErr w:type="spellEnd"/>
      <w:r>
        <w:rPr>
          <w:rFonts w:ascii="Times New Roman" w:eastAsia="Times New Roman" w:hAnsi="Times New Roman" w:cs="Times New Roman"/>
          <w:i/>
          <w:color w:val="000000"/>
          <w:sz w:val="26"/>
          <w:szCs w:val="26"/>
        </w:rPr>
        <w:t xml:space="preserve"> на сферу </w:t>
      </w:r>
      <w:proofErr w:type="spellStart"/>
      <w:r>
        <w:rPr>
          <w:rFonts w:ascii="Times New Roman" w:eastAsia="Times New Roman" w:hAnsi="Times New Roman" w:cs="Times New Roman"/>
          <w:i/>
          <w:color w:val="000000"/>
          <w:sz w:val="26"/>
          <w:szCs w:val="26"/>
        </w:rPr>
        <w:t>інтересів</w:t>
      </w:r>
      <w:proofErr w:type="spellEnd"/>
      <w:r>
        <w:rPr>
          <w:rFonts w:ascii="Times New Roman" w:eastAsia="Times New Roman" w:hAnsi="Times New Roman" w:cs="Times New Roman"/>
          <w:i/>
          <w:color w:val="000000"/>
          <w:sz w:val="26"/>
          <w:szCs w:val="26"/>
        </w:rPr>
        <w:t xml:space="preserve"> </w:t>
      </w:r>
      <w:proofErr w:type="spellStart"/>
      <w:r>
        <w:rPr>
          <w:rFonts w:ascii="Times New Roman" w:eastAsia="Times New Roman" w:hAnsi="Times New Roman" w:cs="Times New Roman"/>
          <w:i/>
          <w:color w:val="000000"/>
          <w:sz w:val="26"/>
          <w:szCs w:val="26"/>
        </w:rPr>
        <w:t>держави</w:t>
      </w:r>
      <w:proofErr w:type="spellEnd"/>
      <w:r>
        <w:rPr>
          <w:rFonts w:ascii="Times New Roman" w:eastAsia="Times New Roman" w:hAnsi="Times New Roman" w:cs="Times New Roman"/>
          <w:i/>
          <w:color w:val="000000"/>
          <w:sz w:val="26"/>
          <w:szCs w:val="26"/>
          <w:lang w:val="uk-UA"/>
        </w:rPr>
        <w:t>.</w:t>
      </w:r>
    </w:p>
    <w:tbl>
      <w:tblPr>
        <w:tblStyle w:val="a5"/>
        <w:tblW w:w="5112" w:type="pct"/>
        <w:tblLook w:val="04A0" w:firstRow="1" w:lastRow="0" w:firstColumn="1" w:lastColumn="0" w:noHBand="0" w:noVBand="1"/>
      </w:tblPr>
      <w:tblGrid>
        <w:gridCol w:w="2465"/>
        <w:gridCol w:w="3969"/>
        <w:gridCol w:w="3351"/>
      </w:tblGrid>
      <w:tr>
        <w:tc>
          <w:tcPr>
            <w:tcW w:w="2518" w:type="dxa"/>
          </w:tcPr>
          <w:p>
            <w:pPr>
              <w:spacing w:before="150" w:after="150"/>
              <w:ind w:firstLine="709"/>
              <w:jc w:val="center"/>
              <w:textAlignment w:val="baseline"/>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Вид </w:t>
            </w:r>
            <w:proofErr w:type="spellStart"/>
            <w:r>
              <w:rPr>
                <w:rFonts w:ascii="Times New Roman" w:eastAsia="Times New Roman" w:hAnsi="Times New Roman" w:cs="Times New Roman"/>
                <w:b/>
                <w:sz w:val="26"/>
                <w:szCs w:val="26"/>
              </w:rPr>
              <w:t>альтернативи</w:t>
            </w:r>
            <w:proofErr w:type="spellEnd"/>
          </w:p>
        </w:tc>
        <w:tc>
          <w:tcPr>
            <w:tcW w:w="4143" w:type="dxa"/>
          </w:tcPr>
          <w:p>
            <w:pPr>
              <w:spacing w:before="150" w:after="150"/>
              <w:ind w:firstLine="709"/>
              <w:jc w:val="center"/>
              <w:textAlignment w:val="baseline"/>
              <w:rPr>
                <w:rFonts w:ascii="Times New Roman" w:eastAsia="Times New Roman" w:hAnsi="Times New Roman" w:cs="Times New Roman"/>
                <w:b/>
                <w:sz w:val="26"/>
                <w:szCs w:val="26"/>
              </w:rPr>
            </w:pPr>
            <w:proofErr w:type="spellStart"/>
            <w:r>
              <w:rPr>
                <w:rFonts w:ascii="Times New Roman" w:eastAsia="Times New Roman" w:hAnsi="Times New Roman" w:cs="Times New Roman"/>
                <w:b/>
                <w:sz w:val="26"/>
                <w:szCs w:val="26"/>
              </w:rPr>
              <w:t>Вигоди</w:t>
            </w:r>
            <w:proofErr w:type="spellEnd"/>
          </w:p>
        </w:tc>
        <w:tc>
          <w:tcPr>
            <w:tcW w:w="3415" w:type="dxa"/>
          </w:tcPr>
          <w:p>
            <w:pPr>
              <w:spacing w:before="150" w:after="150"/>
              <w:ind w:firstLine="709"/>
              <w:jc w:val="center"/>
              <w:textAlignment w:val="baseline"/>
              <w:rPr>
                <w:rFonts w:ascii="Times New Roman" w:eastAsia="Times New Roman" w:hAnsi="Times New Roman" w:cs="Times New Roman"/>
                <w:b/>
                <w:sz w:val="26"/>
                <w:szCs w:val="26"/>
              </w:rPr>
            </w:pPr>
            <w:proofErr w:type="spellStart"/>
            <w:r>
              <w:rPr>
                <w:rFonts w:ascii="Times New Roman" w:eastAsia="Times New Roman" w:hAnsi="Times New Roman" w:cs="Times New Roman"/>
                <w:b/>
                <w:sz w:val="26"/>
                <w:szCs w:val="26"/>
              </w:rPr>
              <w:t>Витрати</w:t>
            </w:r>
            <w:proofErr w:type="spellEnd"/>
          </w:p>
        </w:tc>
      </w:tr>
      <w:tr>
        <w:tc>
          <w:tcPr>
            <w:tcW w:w="2518" w:type="dxa"/>
          </w:tcPr>
          <w:p>
            <w:pPr>
              <w:spacing w:before="150" w:after="15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Альтернатива 1</w:t>
            </w:r>
          </w:p>
        </w:tc>
        <w:tc>
          <w:tcPr>
            <w:tcW w:w="4143" w:type="dxa"/>
          </w:tcPr>
          <w:p>
            <w:pPr>
              <w:spacing w:before="150" w:after="150"/>
              <w:ind w:firstLine="709"/>
              <w:jc w:val="center"/>
              <w:textAlignment w:val="baseline"/>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Відсутні</w:t>
            </w:r>
          </w:p>
        </w:tc>
        <w:tc>
          <w:tcPr>
            <w:tcW w:w="3415" w:type="dxa"/>
          </w:tcPr>
          <w:p>
            <w:pPr>
              <w:spacing w:before="150" w:after="150"/>
              <w:ind w:firstLine="709"/>
              <w:jc w:val="center"/>
              <w:textAlignment w:val="baseline"/>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Відсутні</w:t>
            </w:r>
          </w:p>
        </w:tc>
      </w:tr>
      <w:tr>
        <w:tc>
          <w:tcPr>
            <w:tcW w:w="2518" w:type="dxa"/>
          </w:tcPr>
          <w:p>
            <w:pPr>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Альтернатива</w:t>
            </w:r>
            <w:r>
              <w:rPr>
                <w:rFonts w:ascii="Times New Roman" w:eastAsia="Times New Roman" w:hAnsi="Times New Roman" w:cs="Times New Roman"/>
                <w:sz w:val="26"/>
                <w:szCs w:val="26"/>
                <w:lang w:val="uk-UA"/>
              </w:rPr>
              <w:t xml:space="preserve"> 2</w:t>
            </w:r>
          </w:p>
        </w:tc>
        <w:tc>
          <w:tcPr>
            <w:tcW w:w="4143" w:type="dxa"/>
          </w:tcPr>
          <w:p>
            <w:pPr>
              <w:jc w:val="both"/>
              <w:textAlignment w:val="baseline"/>
              <w:rPr>
                <w:rFonts w:ascii="Times New Roman" w:eastAsia="Times New Roman" w:hAnsi="Times New Roman" w:cs="Times New Roman"/>
                <w:color w:val="000000"/>
                <w:sz w:val="26"/>
                <w:szCs w:val="26"/>
              </w:rPr>
            </w:pPr>
            <w:r>
              <w:rPr>
                <w:rFonts w:ascii="Times New Roman" w:hAnsi="Times New Roman" w:cs="Times New Roman"/>
                <w:sz w:val="26"/>
                <w:szCs w:val="26"/>
                <w:lang w:val="uk-UA"/>
              </w:rPr>
              <w:t xml:space="preserve">Чітка координація дій при прийнятті управлінських рішень, підвищення рівня довіри до  місцевої влади, можливість впливати на розвиток громади, забезпечення безперешкодної реєстрації адрес об’єктам </w:t>
            </w:r>
            <w:r>
              <w:rPr>
                <w:rFonts w:ascii="Times New Roman" w:hAnsi="Times New Roman" w:cs="Times New Roman"/>
                <w:sz w:val="26"/>
                <w:szCs w:val="26"/>
                <w:lang w:val="uk-UA"/>
              </w:rPr>
              <w:lastRenderedPageBreak/>
              <w:t>нерухомого майна на території селищної ради.</w:t>
            </w:r>
          </w:p>
        </w:tc>
        <w:tc>
          <w:tcPr>
            <w:tcW w:w="3415" w:type="dxa"/>
          </w:tcPr>
          <w:p>
            <w:pPr>
              <w:jc w:val="both"/>
              <w:textAlignment w:val="baseline"/>
              <w:rPr>
                <w:rFonts w:ascii="Times New Roman" w:eastAsia="Times New Roman" w:hAnsi="Times New Roman" w:cs="Times New Roman"/>
                <w:color w:val="000000"/>
                <w:sz w:val="26"/>
                <w:szCs w:val="26"/>
              </w:rPr>
            </w:pPr>
            <w:r>
              <w:rPr>
                <w:rFonts w:ascii="Times New Roman" w:hAnsi="Times New Roman" w:cs="Times New Roman"/>
                <w:sz w:val="26"/>
                <w:szCs w:val="26"/>
                <w:lang w:val="uk-UA"/>
              </w:rPr>
              <w:lastRenderedPageBreak/>
              <w:t>Часові витрати пов’язані з підготовкою та прийняттям правовстановлюючих документів на об’єкти нерухомого майна.</w:t>
            </w:r>
          </w:p>
        </w:tc>
      </w:tr>
    </w:tbl>
    <w:p>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val="uk-UA"/>
        </w:rPr>
      </w:pPr>
    </w:p>
    <w:p>
      <w:pPr>
        <w:shd w:val="clear" w:color="auto" w:fill="FFFFFF"/>
        <w:spacing w:after="0" w:line="240" w:lineRule="auto"/>
        <w:ind w:firstLine="709"/>
        <w:textAlignment w:val="baseline"/>
        <w:rPr>
          <w:rFonts w:ascii="Times New Roman" w:eastAsia="Times New Roman" w:hAnsi="Times New Roman" w:cs="Times New Roman"/>
          <w:i/>
          <w:color w:val="000000"/>
          <w:sz w:val="26"/>
          <w:szCs w:val="26"/>
        </w:rPr>
      </w:pPr>
      <w:proofErr w:type="spellStart"/>
      <w:r>
        <w:rPr>
          <w:rFonts w:ascii="Times New Roman" w:eastAsia="Times New Roman" w:hAnsi="Times New Roman" w:cs="Times New Roman"/>
          <w:i/>
          <w:color w:val="000000"/>
          <w:sz w:val="26"/>
          <w:szCs w:val="26"/>
        </w:rPr>
        <w:t>Оцінка</w:t>
      </w:r>
      <w:proofErr w:type="spellEnd"/>
      <w:r>
        <w:rPr>
          <w:rFonts w:ascii="Times New Roman" w:eastAsia="Times New Roman" w:hAnsi="Times New Roman" w:cs="Times New Roman"/>
          <w:i/>
          <w:color w:val="000000"/>
          <w:sz w:val="26"/>
          <w:szCs w:val="26"/>
        </w:rPr>
        <w:t xml:space="preserve"> </w:t>
      </w:r>
      <w:proofErr w:type="spellStart"/>
      <w:r>
        <w:rPr>
          <w:rFonts w:ascii="Times New Roman" w:eastAsia="Times New Roman" w:hAnsi="Times New Roman" w:cs="Times New Roman"/>
          <w:i/>
          <w:color w:val="000000"/>
          <w:sz w:val="26"/>
          <w:szCs w:val="26"/>
        </w:rPr>
        <w:t>впливу</w:t>
      </w:r>
      <w:proofErr w:type="spellEnd"/>
      <w:r>
        <w:rPr>
          <w:rFonts w:ascii="Times New Roman" w:eastAsia="Times New Roman" w:hAnsi="Times New Roman" w:cs="Times New Roman"/>
          <w:i/>
          <w:color w:val="000000"/>
          <w:sz w:val="26"/>
          <w:szCs w:val="26"/>
        </w:rPr>
        <w:t xml:space="preserve"> на сферу </w:t>
      </w:r>
      <w:proofErr w:type="spellStart"/>
      <w:r>
        <w:rPr>
          <w:rFonts w:ascii="Times New Roman" w:eastAsia="Times New Roman" w:hAnsi="Times New Roman" w:cs="Times New Roman"/>
          <w:i/>
          <w:color w:val="000000"/>
          <w:sz w:val="26"/>
          <w:szCs w:val="26"/>
        </w:rPr>
        <w:t>інтересів</w:t>
      </w:r>
      <w:proofErr w:type="spellEnd"/>
      <w:r>
        <w:rPr>
          <w:rFonts w:ascii="Times New Roman" w:eastAsia="Times New Roman" w:hAnsi="Times New Roman" w:cs="Times New Roman"/>
          <w:i/>
          <w:color w:val="000000"/>
          <w:sz w:val="26"/>
          <w:szCs w:val="26"/>
        </w:rPr>
        <w:t xml:space="preserve"> </w:t>
      </w:r>
      <w:proofErr w:type="spellStart"/>
      <w:r>
        <w:rPr>
          <w:rFonts w:ascii="Times New Roman" w:eastAsia="Times New Roman" w:hAnsi="Times New Roman" w:cs="Times New Roman"/>
          <w:i/>
          <w:color w:val="000000"/>
          <w:sz w:val="26"/>
          <w:szCs w:val="26"/>
        </w:rPr>
        <w:t>громадян</w:t>
      </w:r>
      <w:proofErr w:type="spellEnd"/>
    </w:p>
    <w:tbl>
      <w:tblPr>
        <w:tblW w:w="5071" w:type="pct"/>
        <w:tblInd w:w="-137"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52"/>
        <w:gridCol w:w="4820"/>
        <w:gridCol w:w="2126"/>
      </w:tblGrid>
      <w:tr>
        <w:tc>
          <w:tcPr>
            <w:tcW w:w="2552" w:type="dxa"/>
            <w:tcBorders>
              <w:top w:val="single" w:sz="6" w:space="0" w:color="000000"/>
              <w:left w:val="single" w:sz="4" w:space="0" w:color="auto"/>
              <w:bottom w:val="single" w:sz="6" w:space="0" w:color="000000"/>
              <w:right w:val="single" w:sz="6" w:space="0" w:color="000000"/>
            </w:tcBorders>
            <w:hideMark/>
          </w:tcPr>
          <w:p>
            <w:pPr>
              <w:pStyle w:val="a4"/>
              <w:jc w:val="center"/>
              <w:rPr>
                <w:rFonts w:ascii="Times New Roman" w:eastAsia="Times New Roman" w:hAnsi="Times New Roman" w:cs="Times New Roman"/>
                <w:b/>
                <w:sz w:val="26"/>
                <w:szCs w:val="26"/>
              </w:rPr>
            </w:pPr>
            <w:bookmarkStart w:id="3" w:name="n131"/>
            <w:bookmarkEnd w:id="3"/>
            <w:r>
              <w:rPr>
                <w:rFonts w:ascii="Times New Roman" w:eastAsia="Times New Roman" w:hAnsi="Times New Roman" w:cs="Times New Roman"/>
                <w:b/>
                <w:sz w:val="26"/>
                <w:szCs w:val="26"/>
              </w:rPr>
              <w:t xml:space="preserve">Вид </w:t>
            </w:r>
            <w:proofErr w:type="spellStart"/>
            <w:r>
              <w:rPr>
                <w:rFonts w:ascii="Times New Roman" w:eastAsia="Times New Roman" w:hAnsi="Times New Roman" w:cs="Times New Roman"/>
                <w:b/>
                <w:sz w:val="26"/>
                <w:szCs w:val="26"/>
              </w:rPr>
              <w:t>альтернативи</w:t>
            </w:r>
            <w:proofErr w:type="spellEnd"/>
          </w:p>
        </w:tc>
        <w:tc>
          <w:tcPr>
            <w:tcW w:w="4820" w:type="dxa"/>
            <w:tcBorders>
              <w:top w:val="single" w:sz="6" w:space="0" w:color="000000"/>
              <w:left w:val="single" w:sz="6" w:space="0" w:color="000000"/>
              <w:bottom w:val="single" w:sz="6" w:space="0" w:color="000000"/>
              <w:right w:val="single" w:sz="6" w:space="0" w:color="000000"/>
            </w:tcBorders>
            <w:hideMark/>
          </w:tcPr>
          <w:p>
            <w:pPr>
              <w:pStyle w:val="a4"/>
              <w:jc w:val="center"/>
              <w:rPr>
                <w:rFonts w:ascii="Times New Roman" w:eastAsia="Times New Roman" w:hAnsi="Times New Roman" w:cs="Times New Roman"/>
                <w:b/>
                <w:sz w:val="26"/>
                <w:szCs w:val="26"/>
              </w:rPr>
            </w:pPr>
            <w:proofErr w:type="spellStart"/>
            <w:r>
              <w:rPr>
                <w:rFonts w:ascii="Times New Roman" w:eastAsia="Times New Roman" w:hAnsi="Times New Roman" w:cs="Times New Roman"/>
                <w:b/>
                <w:sz w:val="26"/>
                <w:szCs w:val="26"/>
              </w:rPr>
              <w:t>Вигоди</w:t>
            </w:r>
            <w:proofErr w:type="spellEnd"/>
          </w:p>
        </w:tc>
        <w:tc>
          <w:tcPr>
            <w:tcW w:w="2126" w:type="dxa"/>
            <w:tcBorders>
              <w:top w:val="single" w:sz="6" w:space="0" w:color="000000"/>
              <w:left w:val="single" w:sz="6" w:space="0" w:color="000000"/>
              <w:bottom w:val="single" w:sz="6" w:space="0" w:color="000000"/>
              <w:right w:val="single" w:sz="4" w:space="0" w:color="auto"/>
            </w:tcBorders>
            <w:hideMark/>
          </w:tcPr>
          <w:p>
            <w:pPr>
              <w:pStyle w:val="a4"/>
              <w:jc w:val="center"/>
              <w:rPr>
                <w:rFonts w:ascii="Times New Roman" w:eastAsia="Times New Roman" w:hAnsi="Times New Roman" w:cs="Times New Roman"/>
                <w:b/>
                <w:sz w:val="26"/>
                <w:szCs w:val="26"/>
              </w:rPr>
            </w:pPr>
            <w:proofErr w:type="spellStart"/>
            <w:r>
              <w:rPr>
                <w:rFonts w:ascii="Times New Roman" w:eastAsia="Times New Roman" w:hAnsi="Times New Roman" w:cs="Times New Roman"/>
                <w:b/>
                <w:sz w:val="26"/>
                <w:szCs w:val="26"/>
              </w:rPr>
              <w:t>Витрати</w:t>
            </w:r>
            <w:proofErr w:type="spellEnd"/>
          </w:p>
        </w:tc>
      </w:tr>
      <w:tr>
        <w:tc>
          <w:tcPr>
            <w:tcW w:w="2552" w:type="dxa"/>
            <w:tcBorders>
              <w:top w:val="single" w:sz="6" w:space="0" w:color="000000"/>
              <w:left w:val="single" w:sz="6" w:space="0" w:color="000000"/>
              <w:bottom w:val="single" w:sz="6" w:space="0" w:color="000000"/>
              <w:right w:val="single" w:sz="6" w:space="0" w:color="000000"/>
            </w:tcBorders>
            <w:hideMark/>
          </w:tcPr>
          <w:p>
            <w:pPr>
              <w:spacing w:before="150" w:after="150" w:line="240" w:lineRule="auto"/>
              <w:textAlignment w:val="baseline"/>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w:t>
            </w:r>
            <w:r>
              <w:rPr>
                <w:rFonts w:ascii="Times New Roman" w:eastAsia="Times New Roman" w:hAnsi="Times New Roman" w:cs="Times New Roman"/>
                <w:sz w:val="26"/>
                <w:szCs w:val="26"/>
              </w:rPr>
              <w:t xml:space="preserve">Альтернатива </w:t>
            </w:r>
            <w:r>
              <w:rPr>
                <w:rFonts w:ascii="Times New Roman" w:eastAsia="Times New Roman" w:hAnsi="Times New Roman" w:cs="Times New Roman"/>
                <w:sz w:val="26"/>
                <w:szCs w:val="26"/>
                <w:lang w:val="uk-UA"/>
              </w:rPr>
              <w:t>1</w:t>
            </w:r>
          </w:p>
        </w:tc>
        <w:tc>
          <w:tcPr>
            <w:tcW w:w="4820" w:type="dxa"/>
            <w:tcBorders>
              <w:top w:val="single" w:sz="6" w:space="0" w:color="000000"/>
              <w:left w:val="single" w:sz="6" w:space="0" w:color="000000"/>
              <w:bottom w:val="single" w:sz="6" w:space="0" w:color="000000"/>
              <w:right w:val="single" w:sz="6" w:space="0" w:color="000000"/>
            </w:tcBorders>
            <w:hideMark/>
          </w:tcPr>
          <w:p>
            <w:pPr>
              <w:spacing w:before="150" w:after="150" w:line="240" w:lineRule="auto"/>
              <w:ind w:firstLine="709"/>
              <w:jc w:val="center"/>
              <w:textAlignment w:val="baseline"/>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Відсутні</w:t>
            </w:r>
          </w:p>
        </w:tc>
        <w:tc>
          <w:tcPr>
            <w:tcW w:w="2126" w:type="dxa"/>
            <w:tcBorders>
              <w:top w:val="single" w:sz="6" w:space="0" w:color="000000"/>
              <w:left w:val="single" w:sz="6" w:space="0" w:color="000000"/>
              <w:bottom w:val="single" w:sz="6" w:space="0" w:color="000000"/>
              <w:right w:val="single" w:sz="6" w:space="0" w:color="000000"/>
            </w:tcBorders>
            <w:hideMark/>
          </w:tcPr>
          <w:p>
            <w:pPr>
              <w:spacing w:before="150" w:after="150" w:line="240" w:lineRule="auto"/>
              <w:textAlignment w:val="baseline"/>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Відсутні</w:t>
            </w:r>
          </w:p>
        </w:tc>
      </w:tr>
      <w:tr>
        <w:tc>
          <w:tcPr>
            <w:tcW w:w="2552" w:type="dxa"/>
            <w:tcBorders>
              <w:top w:val="single" w:sz="6" w:space="0" w:color="000000"/>
              <w:left w:val="single" w:sz="6" w:space="0" w:color="000000"/>
              <w:bottom w:val="single" w:sz="6" w:space="0" w:color="000000"/>
              <w:right w:val="single" w:sz="6" w:space="0" w:color="000000"/>
            </w:tcBorders>
            <w:hideMark/>
          </w:tcPr>
          <w:p>
            <w:pPr>
              <w:spacing w:before="150" w:after="150" w:line="240" w:lineRule="auto"/>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Альтернатива 2</w:t>
            </w:r>
          </w:p>
        </w:tc>
        <w:tc>
          <w:tcPr>
            <w:tcW w:w="4820" w:type="dxa"/>
            <w:tcBorders>
              <w:top w:val="single" w:sz="6" w:space="0" w:color="000000"/>
              <w:left w:val="single" w:sz="6" w:space="0" w:color="000000"/>
              <w:bottom w:val="single" w:sz="6" w:space="0" w:color="000000"/>
              <w:right w:val="single" w:sz="6" w:space="0" w:color="000000"/>
            </w:tcBorders>
            <w:hideMark/>
          </w:tcPr>
          <w:p>
            <w:pPr>
              <w:ind w:left="252" w:right="280" w:firstLine="709"/>
              <w:jc w:val="both"/>
              <w:rPr>
                <w:rFonts w:ascii="Times New Roman" w:hAnsi="Times New Roman" w:cs="Times New Roman"/>
                <w:sz w:val="26"/>
                <w:szCs w:val="26"/>
                <w:lang w:val="uk-UA"/>
              </w:rPr>
            </w:pPr>
            <w:r>
              <w:rPr>
                <w:rFonts w:ascii="Times New Roman" w:hAnsi="Times New Roman" w:cs="Times New Roman"/>
                <w:sz w:val="26"/>
                <w:szCs w:val="26"/>
                <w:lang w:val="uk-UA"/>
              </w:rPr>
              <w:t>Забезпечення безперешкодної реєстрації адрес об’єктам нерухомого майна, встановлення чіткого порядку присвоєння та зміни поштових адрес</w:t>
            </w:r>
          </w:p>
        </w:tc>
        <w:tc>
          <w:tcPr>
            <w:tcW w:w="2126" w:type="dxa"/>
            <w:tcBorders>
              <w:top w:val="single" w:sz="6" w:space="0" w:color="000000"/>
              <w:left w:val="single" w:sz="6" w:space="0" w:color="000000"/>
              <w:bottom w:val="single" w:sz="6" w:space="0" w:color="000000"/>
              <w:right w:val="single" w:sz="6" w:space="0" w:color="000000"/>
            </w:tcBorders>
            <w:hideMark/>
          </w:tcPr>
          <w:p>
            <w:pPr>
              <w:ind w:left="253" w:right="280"/>
              <w:jc w:val="center"/>
              <w:rPr>
                <w:rFonts w:ascii="Times New Roman" w:hAnsi="Times New Roman" w:cs="Times New Roman"/>
                <w:sz w:val="26"/>
                <w:szCs w:val="26"/>
                <w:lang w:val="uk-UA"/>
              </w:rPr>
            </w:pPr>
            <w:r>
              <w:rPr>
                <w:rFonts w:ascii="Times New Roman" w:hAnsi="Times New Roman" w:cs="Times New Roman"/>
                <w:sz w:val="26"/>
                <w:szCs w:val="26"/>
                <w:lang w:val="uk-UA"/>
              </w:rPr>
              <w:t>Витрати часу</w:t>
            </w:r>
          </w:p>
          <w:p>
            <w:pPr>
              <w:ind w:left="253" w:right="280" w:firstLine="709"/>
              <w:jc w:val="center"/>
              <w:rPr>
                <w:rFonts w:ascii="Times New Roman" w:hAnsi="Times New Roman" w:cs="Times New Roman"/>
                <w:sz w:val="26"/>
                <w:szCs w:val="26"/>
                <w:lang w:val="uk-UA"/>
              </w:rPr>
            </w:pPr>
          </w:p>
        </w:tc>
      </w:tr>
    </w:tbl>
    <w:p>
      <w:pPr>
        <w:shd w:val="clear" w:color="auto" w:fill="FFFFFF"/>
        <w:spacing w:after="0" w:line="240" w:lineRule="auto"/>
        <w:ind w:firstLine="709"/>
        <w:jc w:val="both"/>
        <w:textAlignment w:val="baseline"/>
        <w:rPr>
          <w:rFonts w:ascii="Times New Roman" w:eastAsia="Times New Roman" w:hAnsi="Times New Roman" w:cs="Times New Roman"/>
          <w:i/>
          <w:color w:val="000000"/>
          <w:sz w:val="26"/>
          <w:szCs w:val="26"/>
          <w:lang w:val="uk-UA"/>
        </w:rPr>
      </w:pPr>
    </w:p>
    <w:p>
      <w:pPr>
        <w:shd w:val="clear" w:color="auto" w:fill="FFFFFF"/>
        <w:spacing w:after="0" w:line="240" w:lineRule="auto"/>
        <w:ind w:firstLine="709"/>
        <w:jc w:val="both"/>
        <w:textAlignment w:val="baseline"/>
        <w:rPr>
          <w:rFonts w:ascii="Times New Roman" w:eastAsia="Times New Roman" w:hAnsi="Times New Roman" w:cs="Times New Roman"/>
          <w:i/>
          <w:color w:val="000000"/>
          <w:sz w:val="26"/>
          <w:szCs w:val="26"/>
        </w:rPr>
      </w:pPr>
      <w:proofErr w:type="spellStart"/>
      <w:r>
        <w:rPr>
          <w:rFonts w:ascii="Times New Roman" w:eastAsia="Times New Roman" w:hAnsi="Times New Roman" w:cs="Times New Roman"/>
          <w:i/>
          <w:color w:val="000000"/>
          <w:sz w:val="26"/>
          <w:szCs w:val="26"/>
        </w:rPr>
        <w:t>Оцінка</w:t>
      </w:r>
      <w:proofErr w:type="spellEnd"/>
      <w:r>
        <w:rPr>
          <w:rFonts w:ascii="Times New Roman" w:eastAsia="Times New Roman" w:hAnsi="Times New Roman" w:cs="Times New Roman"/>
          <w:i/>
          <w:color w:val="000000"/>
          <w:sz w:val="26"/>
          <w:szCs w:val="26"/>
        </w:rPr>
        <w:t xml:space="preserve"> </w:t>
      </w:r>
      <w:proofErr w:type="spellStart"/>
      <w:r>
        <w:rPr>
          <w:rFonts w:ascii="Times New Roman" w:eastAsia="Times New Roman" w:hAnsi="Times New Roman" w:cs="Times New Roman"/>
          <w:i/>
          <w:color w:val="000000"/>
          <w:sz w:val="26"/>
          <w:szCs w:val="26"/>
        </w:rPr>
        <w:t>впливу</w:t>
      </w:r>
      <w:proofErr w:type="spellEnd"/>
      <w:r>
        <w:rPr>
          <w:rFonts w:ascii="Times New Roman" w:eastAsia="Times New Roman" w:hAnsi="Times New Roman" w:cs="Times New Roman"/>
          <w:i/>
          <w:color w:val="000000"/>
          <w:sz w:val="26"/>
          <w:szCs w:val="26"/>
        </w:rPr>
        <w:t xml:space="preserve"> на сферу </w:t>
      </w:r>
      <w:proofErr w:type="spellStart"/>
      <w:r>
        <w:rPr>
          <w:rFonts w:ascii="Times New Roman" w:eastAsia="Times New Roman" w:hAnsi="Times New Roman" w:cs="Times New Roman"/>
          <w:i/>
          <w:color w:val="000000"/>
          <w:sz w:val="26"/>
          <w:szCs w:val="26"/>
        </w:rPr>
        <w:t>інтересів</w:t>
      </w:r>
      <w:proofErr w:type="spellEnd"/>
      <w:r>
        <w:rPr>
          <w:rFonts w:ascii="Times New Roman" w:eastAsia="Times New Roman" w:hAnsi="Times New Roman" w:cs="Times New Roman"/>
          <w:i/>
          <w:color w:val="000000"/>
          <w:sz w:val="26"/>
          <w:szCs w:val="26"/>
        </w:rPr>
        <w:t xml:space="preserve"> </w:t>
      </w:r>
      <w:proofErr w:type="spellStart"/>
      <w:r>
        <w:rPr>
          <w:rFonts w:ascii="Times New Roman" w:eastAsia="Times New Roman" w:hAnsi="Times New Roman" w:cs="Times New Roman"/>
          <w:i/>
          <w:color w:val="000000"/>
          <w:sz w:val="26"/>
          <w:szCs w:val="26"/>
        </w:rPr>
        <w:t>суб’єктів</w:t>
      </w:r>
      <w:proofErr w:type="spellEnd"/>
      <w:r>
        <w:rPr>
          <w:rFonts w:ascii="Times New Roman" w:eastAsia="Times New Roman" w:hAnsi="Times New Roman" w:cs="Times New Roman"/>
          <w:i/>
          <w:color w:val="000000"/>
          <w:sz w:val="26"/>
          <w:szCs w:val="26"/>
        </w:rPr>
        <w:t xml:space="preserve"> </w:t>
      </w:r>
      <w:proofErr w:type="spellStart"/>
      <w:r>
        <w:rPr>
          <w:rFonts w:ascii="Times New Roman" w:eastAsia="Times New Roman" w:hAnsi="Times New Roman" w:cs="Times New Roman"/>
          <w:i/>
          <w:color w:val="000000"/>
          <w:sz w:val="26"/>
          <w:szCs w:val="26"/>
        </w:rPr>
        <w:t>господарювання</w:t>
      </w:r>
      <w:proofErr w:type="spellEnd"/>
    </w:p>
    <w:tbl>
      <w:tblPr>
        <w:tblStyle w:val="a5"/>
        <w:tblW w:w="5000" w:type="pct"/>
        <w:tblLook w:val="04A0" w:firstRow="1" w:lastRow="0" w:firstColumn="1" w:lastColumn="0" w:noHBand="0" w:noVBand="1"/>
      </w:tblPr>
      <w:tblGrid>
        <w:gridCol w:w="3822"/>
        <w:gridCol w:w="1102"/>
        <w:gridCol w:w="1235"/>
        <w:gridCol w:w="1103"/>
        <w:gridCol w:w="1101"/>
        <w:gridCol w:w="1208"/>
      </w:tblGrid>
      <w:tr>
        <w:tc>
          <w:tcPr>
            <w:tcW w:w="1997" w:type="pct"/>
            <w:hideMark/>
          </w:tcPr>
          <w:p>
            <w:pPr>
              <w:spacing w:before="150" w:after="150"/>
              <w:ind w:firstLine="709"/>
              <w:jc w:val="center"/>
              <w:textAlignment w:val="baseline"/>
              <w:rPr>
                <w:rFonts w:ascii="Times New Roman" w:eastAsia="Times New Roman" w:hAnsi="Times New Roman" w:cs="Times New Roman"/>
                <w:b/>
                <w:sz w:val="26"/>
                <w:szCs w:val="26"/>
              </w:rPr>
            </w:pPr>
            <w:proofErr w:type="spellStart"/>
            <w:r>
              <w:rPr>
                <w:rFonts w:ascii="Times New Roman" w:eastAsia="Times New Roman" w:hAnsi="Times New Roman" w:cs="Times New Roman"/>
                <w:b/>
                <w:sz w:val="26"/>
                <w:szCs w:val="26"/>
              </w:rPr>
              <w:t>Показник</w:t>
            </w:r>
            <w:proofErr w:type="spellEnd"/>
          </w:p>
        </w:tc>
        <w:tc>
          <w:tcPr>
            <w:tcW w:w="576" w:type="pct"/>
            <w:hideMark/>
          </w:tcPr>
          <w:p>
            <w:pPr>
              <w:spacing w:before="150" w:after="150"/>
              <w:textAlignment w:val="baseline"/>
              <w:rPr>
                <w:rFonts w:ascii="Times New Roman" w:eastAsia="Times New Roman" w:hAnsi="Times New Roman" w:cs="Times New Roman"/>
                <w:b/>
                <w:sz w:val="26"/>
                <w:szCs w:val="26"/>
              </w:rPr>
            </w:pPr>
            <w:proofErr w:type="spellStart"/>
            <w:r>
              <w:rPr>
                <w:rFonts w:ascii="Times New Roman" w:eastAsia="Times New Roman" w:hAnsi="Times New Roman" w:cs="Times New Roman"/>
                <w:b/>
                <w:sz w:val="26"/>
                <w:szCs w:val="26"/>
              </w:rPr>
              <w:t>Великі</w:t>
            </w:r>
            <w:proofErr w:type="spellEnd"/>
          </w:p>
        </w:tc>
        <w:tc>
          <w:tcPr>
            <w:tcW w:w="645" w:type="pct"/>
            <w:hideMark/>
          </w:tcPr>
          <w:p>
            <w:pPr>
              <w:spacing w:before="150" w:after="150"/>
              <w:textAlignment w:val="baseline"/>
              <w:rPr>
                <w:rFonts w:ascii="Times New Roman" w:eastAsia="Times New Roman" w:hAnsi="Times New Roman" w:cs="Times New Roman"/>
                <w:b/>
                <w:sz w:val="26"/>
                <w:szCs w:val="26"/>
              </w:rPr>
            </w:pPr>
            <w:proofErr w:type="spellStart"/>
            <w:r>
              <w:rPr>
                <w:rFonts w:ascii="Times New Roman" w:eastAsia="Times New Roman" w:hAnsi="Times New Roman" w:cs="Times New Roman"/>
                <w:b/>
                <w:sz w:val="26"/>
                <w:szCs w:val="26"/>
              </w:rPr>
              <w:t>Середні</w:t>
            </w:r>
            <w:proofErr w:type="spellEnd"/>
          </w:p>
        </w:tc>
        <w:tc>
          <w:tcPr>
            <w:tcW w:w="576" w:type="pct"/>
            <w:hideMark/>
          </w:tcPr>
          <w:p>
            <w:pPr>
              <w:spacing w:before="150" w:after="150"/>
              <w:textAlignment w:val="baseline"/>
              <w:rPr>
                <w:rFonts w:ascii="Times New Roman" w:eastAsia="Times New Roman" w:hAnsi="Times New Roman" w:cs="Times New Roman"/>
                <w:b/>
                <w:sz w:val="26"/>
                <w:szCs w:val="26"/>
              </w:rPr>
            </w:pPr>
            <w:proofErr w:type="spellStart"/>
            <w:r>
              <w:rPr>
                <w:rFonts w:ascii="Times New Roman" w:eastAsia="Times New Roman" w:hAnsi="Times New Roman" w:cs="Times New Roman"/>
                <w:b/>
                <w:sz w:val="26"/>
                <w:szCs w:val="26"/>
              </w:rPr>
              <w:t>Малі</w:t>
            </w:r>
            <w:proofErr w:type="spellEnd"/>
          </w:p>
        </w:tc>
        <w:tc>
          <w:tcPr>
            <w:tcW w:w="575" w:type="pct"/>
            <w:hideMark/>
          </w:tcPr>
          <w:p>
            <w:pPr>
              <w:spacing w:before="150" w:after="150"/>
              <w:textAlignment w:val="baseline"/>
              <w:rPr>
                <w:rFonts w:ascii="Times New Roman" w:eastAsia="Times New Roman" w:hAnsi="Times New Roman" w:cs="Times New Roman"/>
                <w:b/>
                <w:sz w:val="26"/>
                <w:szCs w:val="26"/>
              </w:rPr>
            </w:pPr>
            <w:proofErr w:type="spellStart"/>
            <w:r>
              <w:rPr>
                <w:rFonts w:ascii="Times New Roman" w:eastAsia="Times New Roman" w:hAnsi="Times New Roman" w:cs="Times New Roman"/>
                <w:b/>
                <w:sz w:val="26"/>
                <w:szCs w:val="26"/>
              </w:rPr>
              <w:t>Мікро</w:t>
            </w:r>
            <w:proofErr w:type="spellEnd"/>
          </w:p>
        </w:tc>
        <w:tc>
          <w:tcPr>
            <w:tcW w:w="631" w:type="pct"/>
            <w:hideMark/>
          </w:tcPr>
          <w:p>
            <w:pPr>
              <w:spacing w:before="150" w:after="150"/>
              <w:textAlignment w:val="baseline"/>
              <w:rPr>
                <w:rFonts w:ascii="Times New Roman" w:eastAsia="Times New Roman" w:hAnsi="Times New Roman" w:cs="Times New Roman"/>
                <w:b/>
                <w:sz w:val="26"/>
                <w:szCs w:val="26"/>
              </w:rPr>
            </w:pPr>
            <w:r>
              <w:rPr>
                <w:rFonts w:ascii="Times New Roman" w:eastAsia="Times New Roman" w:hAnsi="Times New Roman" w:cs="Times New Roman"/>
                <w:b/>
                <w:sz w:val="26"/>
                <w:szCs w:val="26"/>
              </w:rPr>
              <w:t>Разом</w:t>
            </w:r>
          </w:p>
        </w:tc>
      </w:tr>
      <w:tr>
        <w:tc>
          <w:tcPr>
            <w:tcW w:w="1997" w:type="pct"/>
            <w:hideMark/>
          </w:tcPr>
          <w:p>
            <w:pPr>
              <w:spacing w:before="150" w:after="150"/>
              <w:jc w:val="both"/>
              <w:textAlignment w:val="baseline"/>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Кількість</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суб’єктів</w:t>
            </w:r>
            <w:proofErr w:type="spellEnd"/>
            <w:r>
              <w:rPr>
                <w:rFonts w:ascii="Times New Roman" w:eastAsia="Times New Roman" w:hAnsi="Times New Roman" w:cs="Times New Roman"/>
                <w:sz w:val="26"/>
                <w:szCs w:val="26"/>
                <w:lang w:val="uk-UA"/>
              </w:rPr>
              <w:t xml:space="preserve"> </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господарювання</w:t>
            </w:r>
            <w:proofErr w:type="spellEnd"/>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rPr>
              <w:t>що</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підпадають</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під</w:t>
            </w:r>
            <w:proofErr w:type="spellEnd"/>
            <w:r>
              <w:rPr>
                <w:rFonts w:ascii="Times New Roman" w:eastAsia="Times New Roman" w:hAnsi="Times New Roman" w:cs="Times New Roman"/>
                <w:sz w:val="26"/>
                <w:szCs w:val="26"/>
              </w:rPr>
              <w:t xml:space="preserve"> </w:t>
            </w:r>
            <w:proofErr w:type="spellStart"/>
            <w:proofErr w:type="gramStart"/>
            <w:r>
              <w:rPr>
                <w:rFonts w:ascii="Times New Roman" w:eastAsia="Times New Roman" w:hAnsi="Times New Roman" w:cs="Times New Roman"/>
                <w:sz w:val="26"/>
                <w:szCs w:val="26"/>
              </w:rPr>
              <w:t>д</w:t>
            </w:r>
            <w:proofErr w:type="gramEnd"/>
            <w:r>
              <w:rPr>
                <w:rFonts w:ascii="Times New Roman" w:eastAsia="Times New Roman" w:hAnsi="Times New Roman" w:cs="Times New Roman"/>
                <w:sz w:val="26"/>
                <w:szCs w:val="26"/>
              </w:rPr>
              <w:t>ію</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регулювання</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одиниць</w:t>
            </w:r>
            <w:proofErr w:type="spellEnd"/>
          </w:p>
        </w:tc>
        <w:tc>
          <w:tcPr>
            <w:tcW w:w="576" w:type="pct"/>
            <w:hideMark/>
          </w:tcPr>
          <w:p>
            <w:pPr>
              <w:spacing w:before="150" w:after="150"/>
              <w:ind w:firstLine="709"/>
              <w:jc w:val="both"/>
              <w:textAlignment w:val="baseline"/>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0</w:t>
            </w:r>
          </w:p>
        </w:tc>
        <w:tc>
          <w:tcPr>
            <w:tcW w:w="645" w:type="pct"/>
            <w:hideMark/>
          </w:tcPr>
          <w:p>
            <w:pPr>
              <w:spacing w:before="150" w:after="150"/>
              <w:ind w:firstLine="709"/>
              <w:jc w:val="both"/>
              <w:textAlignment w:val="baseline"/>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0</w:t>
            </w:r>
          </w:p>
        </w:tc>
        <w:tc>
          <w:tcPr>
            <w:tcW w:w="576" w:type="pct"/>
            <w:hideMark/>
          </w:tcPr>
          <w:p>
            <w:pPr>
              <w:spacing w:before="150" w:after="150"/>
              <w:ind w:firstLine="709"/>
              <w:jc w:val="both"/>
              <w:textAlignment w:val="baseline"/>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0</w:t>
            </w:r>
          </w:p>
        </w:tc>
        <w:tc>
          <w:tcPr>
            <w:tcW w:w="575" w:type="pct"/>
            <w:hideMark/>
          </w:tcPr>
          <w:p>
            <w:pPr>
              <w:spacing w:before="150" w:after="150"/>
              <w:ind w:firstLine="709"/>
              <w:jc w:val="both"/>
              <w:textAlignment w:val="baseline"/>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0</w:t>
            </w:r>
          </w:p>
        </w:tc>
        <w:tc>
          <w:tcPr>
            <w:tcW w:w="631" w:type="pct"/>
            <w:hideMark/>
          </w:tcPr>
          <w:p>
            <w:pPr>
              <w:spacing w:before="150" w:after="150"/>
              <w:ind w:firstLine="709"/>
              <w:jc w:val="both"/>
              <w:textAlignment w:val="baseline"/>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0</w:t>
            </w:r>
          </w:p>
        </w:tc>
      </w:tr>
      <w:tr>
        <w:tc>
          <w:tcPr>
            <w:tcW w:w="1997" w:type="pct"/>
            <w:hideMark/>
          </w:tcPr>
          <w:p>
            <w:pPr>
              <w:spacing w:before="150" w:after="150"/>
              <w:jc w:val="both"/>
              <w:textAlignment w:val="baseline"/>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Питома</w:t>
            </w:r>
            <w:proofErr w:type="spellEnd"/>
            <w:r>
              <w:rPr>
                <w:rFonts w:ascii="Times New Roman" w:eastAsia="Times New Roman" w:hAnsi="Times New Roman" w:cs="Times New Roman"/>
                <w:sz w:val="26"/>
                <w:szCs w:val="26"/>
              </w:rPr>
              <w:t xml:space="preserve"> вага </w:t>
            </w:r>
            <w:proofErr w:type="spellStart"/>
            <w:r>
              <w:rPr>
                <w:rFonts w:ascii="Times New Roman" w:eastAsia="Times New Roman" w:hAnsi="Times New Roman" w:cs="Times New Roman"/>
                <w:sz w:val="26"/>
                <w:szCs w:val="26"/>
              </w:rPr>
              <w:t>групи</w:t>
            </w:r>
            <w:proofErr w:type="spellEnd"/>
            <w:r>
              <w:rPr>
                <w:rFonts w:ascii="Times New Roman" w:eastAsia="Times New Roman" w:hAnsi="Times New Roman" w:cs="Times New Roman"/>
                <w:sz w:val="26"/>
                <w:szCs w:val="26"/>
              </w:rPr>
              <w:t xml:space="preserve"> у </w:t>
            </w:r>
            <w:proofErr w:type="spellStart"/>
            <w:r>
              <w:rPr>
                <w:rFonts w:ascii="Times New Roman" w:eastAsia="Times New Roman" w:hAnsi="Times New Roman" w:cs="Times New Roman"/>
                <w:sz w:val="26"/>
                <w:szCs w:val="26"/>
              </w:rPr>
              <w:t>загальній</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кількості</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відсоткі</w:t>
            </w:r>
            <w:proofErr w:type="gramStart"/>
            <w:r>
              <w:rPr>
                <w:rFonts w:ascii="Times New Roman" w:eastAsia="Times New Roman" w:hAnsi="Times New Roman" w:cs="Times New Roman"/>
                <w:sz w:val="26"/>
                <w:szCs w:val="26"/>
              </w:rPr>
              <w:t>в</w:t>
            </w:r>
            <w:proofErr w:type="spellEnd"/>
            <w:proofErr w:type="gramEnd"/>
          </w:p>
        </w:tc>
        <w:tc>
          <w:tcPr>
            <w:tcW w:w="576" w:type="pct"/>
            <w:hideMark/>
          </w:tcPr>
          <w:p>
            <w:pPr>
              <w:spacing w:before="150" w:after="150"/>
              <w:ind w:firstLine="709"/>
              <w:jc w:val="both"/>
              <w:textAlignment w:val="baseline"/>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0</w:t>
            </w:r>
          </w:p>
        </w:tc>
        <w:tc>
          <w:tcPr>
            <w:tcW w:w="645" w:type="pct"/>
            <w:hideMark/>
          </w:tcPr>
          <w:p>
            <w:pPr>
              <w:spacing w:before="150" w:after="150"/>
              <w:ind w:firstLine="709"/>
              <w:jc w:val="both"/>
              <w:textAlignment w:val="baseline"/>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0</w:t>
            </w:r>
          </w:p>
        </w:tc>
        <w:tc>
          <w:tcPr>
            <w:tcW w:w="576" w:type="pct"/>
            <w:hideMark/>
          </w:tcPr>
          <w:p>
            <w:pPr>
              <w:spacing w:before="150" w:after="150"/>
              <w:ind w:firstLine="709"/>
              <w:jc w:val="both"/>
              <w:textAlignment w:val="baseline"/>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0</w:t>
            </w:r>
          </w:p>
        </w:tc>
        <w:tc>
          <w:tcPr>
            <w:tcW w:w="575" w:type="pct"/>
            <w:hideMark/>
          </w:tcPr>
          <w:p>
            <w:pPr>
              <w:spacing w:before="150" w:after="150"/>
              <w:ind w:firstLine="709"/>
              <w:jc w:val="both"/>
              <w:textAlignment w:val="baseline"/>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0</w:t>
            </w:r>
          </w:p>
        </w:tc>
        <w:tc>
          <w:tcPr>
            <w:tcW w:w="631" w:type="pct"/>
            <w:hideMark/>
          </w:tcPr>
          <w:p>
            <w:pPr>
              <w:spacing w:before="150" w:after="150"/>
              <w:ind w:firstLine="709"/>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Х</w:t>
            </w:r>
          </w:p>
        </w:tc>
      </w:tr>
    </w:tbl>
    <w:p>
      <w:pPr>
        <w:pStyle w:val="a3"/>
        <w:shd w:val="clear" w:color="auto" w:fill="FFFFFF"/>
        <w:spacing w:before="0" w:beforeAutospacing="0" w:after="0" w:afterAutospacing="0" w:line="312" w:lineRule="atLeast"/>
        <w:ind w:firstLine="709"/>
        <w:rPr>
          <w:i/>
          <w:color w:val="000000"/>
          <w:sz w:val="26"/>
          <w:szCs w:val="26"/>
        </w:rPr>
      </w:pPr>
      <w:bookmarkStart w:id="4" w:name="n143"/>
      <w:bookmarkEnd w:id="4"/>
      <w:r>
        <w:rPr>
          <w:i/>
          <w:color w:val="000000"/>
          <w:sz w:val="26"/>
          <w:szCs w:val="26"/>
        </w:rPr>
        <w:t>Оцінка впливу на сферу інтересів суб’єктів господарювання</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1"/>
        <w:gridCol w:w="4355"/>
        <w:gridCol w:w="2909"/>
      </w:tblGrid>
      <w:tr>
        <w:tc>
          <w:tcPr>
            <w:tcW w:w="2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pPr>
              <w:shd w:val="clear" w:color="auto" w:fill="FFFFFF"/>
              <w:spacing w:after="0" w:line="240" w:lineRule="auto"/>
              <w:ind w:firstLine="709"/>
              <w:jc w:val="center"/>
              <w:rPr>
                <w:rFonts w:ascii="Times New Roman" w:hAnsi="Times New Roman" w:cs="Times New Roman"/>
                <w:sz w:val="26"/>
                <w:szCs w:val="26"/>
              </w:rPr>
            </w:pPr>
            <w:r>
              <w:rPr>
                <w:rFonts w:ascii="Times New Roman" w:hAnsi="Times New Roman" w:cs="Times New Roman"/>
                <w:b/>
                <w:bCs/>
                <w:sz w:val="26"/>
                <w:szCs w:val="26"/>
              </w:rPr>
              <w:t xml:space="preserve">Вид </w:t>
            </w:r>
            <w:proofErr w:type="spellStart"/>
            <w:r>
              <w:rPr>
                <w:rFonts w:ascii="Times New Roman" w:hAnsi="Times New Roman" w:cs="Times New Roman"/>
                <w:b/>
                <w:bCs/>
                <w:sz w:val="26"/>
                <w:szCs w:val="26"/>
              </w:rPr>
              <w:t>альтернативи</w:t>
            </w:r>
            <w:proofErr w:type="spellEnd"/>
          </w:p>
        </w:tc>
        <w:tc>
          <w:tcPr>
            <w:tcW w:w="51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pPr>
              <w:shd w:val="clear" w:color="auto" w:fill="FFFFFF"/>
              <w:spacing w:after="0" w:line="240" w:lineRule="auto"/>
              <w:ind w:firstLine="709"/>
              <w:jc w:val="center"/>
              <w:rPr>
                <w:rFonts w:ascii="Times New Roman" w:hAnsi="Times New Roman" w:cs="Times New Roman"/>
                <w:sz w:val="26"/>
                <w:szCs w:val="26"/>
              </w:rPr>
            </w:pPr>
            <w:proofErr w:type="spellStart"/>
            <w:r>
              <w:rPr>
                <w:rFonts w:ascii="Times New Roman" w:hAnsi="Times New Roman" w:cs="Times New Roman"/>
                <w:b/>
                <w:bCs/>
                <w:sz w:val="26"/>
                <w:szCs w:val="26"/>
              </w:rPr>
              <w:t>Вигоди</w:t>
            </w:r>
            <w:proofErr w:type="spellEnd"/>
          </w:p>
        </w:tc>
        <w:tc>
          <w:tcPr>
            <w:tcW w:w="199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pPr>
              <w:shd w:val="clear" w:color="auto" w:fill="FFFFFF"/>
              <w:spacing w:after="0" w:line="240" w:lineRule="auto"/>
              <w:ind w:firstLine="709"/>
              <w:jc w:val="center"/>
              <w:rPr>
                <w:rFonts w:ascii="Times New Roman" w:hAnsi="Times New Roman" w:cs="Times New Roman"/>
                <w:sz w:val="26"/>
                <w:szCs w:val="26"/>
              </w:rPr>
            </w:pPr>
            <w:proofErr w:type="spellStart"/>
            <w:r>
              <w:rPr>
                <w:rFonts w:ascii="Times New Roman" w:hAnsi="Times New Roman" w:cs="Times New Roman"/>
                <w:b/>
                <w:bCs/>
                <w:sz w:val="26"/>
                <w:szCs w:val="26"/>
              </w:rPr>
              <w:t>Витрати</w:t>
            </w:r>
            <w:proofErr w:type="spellEnd"/>
          </w:p>
        </w:tc>
      </w:tr>
      <w:tr>
        <w:tc>
          <w:tcPr>
            <w:tcW w:w="2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pPr>
              <w:shd w:val="clear" w:color="auto" w:fill="FFFFFF"/>
              <w:spacing w:after="0" w:line="240" w:lineRule="auto"/>
              <w:rPr>
                <w:rFonts w:ascii="Times New Roman" w:hAnsi="Times New Roman" w:cs="Times New Roman"/>
                <w:sz w:val="26"/>
                <w:szCs w:val="26"/>
              </w:rPr>
            </w:pPr>
            <w:r>
              <w:rPr>
                <w:rFonts w:ascii="Times New Roman" w:hAnsi="Times New Roman" w:cs="Times New Roman"/>
                <w:sz w:val="26"/>
                <w:szCs w:val="26"/>
              </w:rPr>
              <w:t>Альтернатива 1</w:t>
            </w:r>
          </w:p>
        </w:tc>
        <w:tc>
          <w:tcPr>
            <w:tcW w:w="51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pPr>
              <w:spacing w:before="150" w:after="150" w:line="240" w:lineRule="auto"/>
              <w:ind w:firstLine="709"/>
              <w:jc w:val="center"/>
              <w:textAlignment w:val="baseline"/>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Відсутні</w:t>
            </w:r>
          </w:p>
        </w:tc>
        <w:tc>
          <w:tcPr>
            <w:tcW w:w="199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pPr>
              <w:spacing w:before="150" w:after="150" w:line="240" w:lineRule="auto"/>
              <w:ind w:firstLine="709"/>
              <w:jc w:val="center"/>
              <w:textAlignment w:val="baseline"/>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Відсутні</w:t>
            </w:r>
          </w:p>
        </w:tc>
      </w:tr>
      <w:tr>
        <w:trPr>
          <w:trHeight w:val="2499"/>
        </w:trPr>
        <w:tc>
          <w:tcPr>
            <w:tcW w:w="2276" w:type="dxa"/>
            <w:tcBorders>
              <w:top w:val="outset" w:sz="6" w:space="0" w:color="auto"/>
              <w:left w:val="outset" w:sz="6" w:space="0" w:color="auto"/>
              <w:right w:val="outset" w:sz="6" w:space="0" w:color="auto"/>
            </w:tcBorders>
            <w:shd w:val="clear" w:color="auto" w:fill="auto"/>
            <w:tcMar>
              <w:top w:w="0" w:type="dxa"/>
              <w:left w:w="0" w:type="dxa"/>
              <w:bottom w:w="0" w:type="dxa"/>
              <w:right w:w="0" w:type="dxa"/>
            </w:tcMar>
            <w:vAlign w:val="center"/>
          </w:tcPr>
          <w:p>
            <w:pPr>
              <w:shd w:val="clear" w:color="auto" w:fill="FFFFFF"/>
              <w:spacing w:after="0" w:line="240" w:lineRule="auto"/>
              <w:rPr>
                <w:rFonts w:ascii="Times New Roman" w:hAnsi="Times New Roman" w:cs="Times New Roman"/>
                <w:sz w:val="26"/>
                <w:szCs w:val="26"/>
                <w:lang w:val="uk-UA"/>
              </w:rPr>
            </w:pPr>
            <w:r>
              <w:rPr>
                <w:rFonts w:ascii="Times New Roman" w:hAnsi="Times New Roman" w:cs="Times New Roman"/>
                <w:sz w:val="26"/>
                <w:szCs w:val="26"/>
              </w:rPr>
              <w:t xml:space="preserve">Альтернатива </w:t>
            </w:r>
            <w:r>
              <w:rPr>
                <w:rFonts w:ascii="Times New Roman" w:hAnsi="Times New Roman" w:cs="Times New Roman"/>
                <w:sz w:val="26"/>
                <w:szCs w:val="26"/>
                <w:lang w:val="uk-UA"/>
              </w:rPr>
              <w:t>2</w:t>
            </w:r>
          </w:p>
        </w:tc>
        <w:tc>
          <w:tcPr>
            <w:tcW w:w="5103" w:type="dxa"/>
            <w:tcBorders>
              <w:top w:val="outset" w:sz="6" w:space="0" w:color="auto"/>
              <w:left w:val="outset" w:sz="6" w:space="0" w:color="auto"/>
              <w:right w:val="outset" w:sz="6" w:space="0" w:color="auto"/>
            </w:tcBorders>
            <w:shd w:val="clear" w:color="auto" w:fill="auto"/>
            <w:tcMar>
              <w:top w:w="0" w:type="dxa"/>
              <w:left w:w="0" w:type="dxa"/>
              <w:bottom w:w="0" w:type="dxa"/>
              <w:right w:w="0" w:type="dxa"/>
            </w:tcMar>
          </w:tcPr>
          <w:p>
            <w:pPr>
              <w:ind w:left="252" w:right="280"/>
              <w:jc w:val="both"/>
              <w:rPr>
                <w:rFonts w:ascii="Times New Roman" w:hAnsi="Times New Roman" w:cs="Times New Roman"/>
                <w:sz w:val="26"/>
                <w:szCs w:val="26"/>
                <w:lang w:val="uk-UA"/>
              </w:rPr>
            </w:pPr>
            <w:r>
              <w:rPr>
                <w:rFonts w:ascii="Times New Roman" w:hAnsi="Times New Roman" w:cs="Times New Roman"/>
                <w:sz w:val="26"/>
                <w:szCs w:val="26"/>
                <w:lang w:val="uk-UA"/>
              </w:rPr>
              <w:t>Забезпечення безперешкодної реєстрації адрес об’єктам нерухомого майна, встановлення чіткого порядку присвоєння та зміни поштових адрес</w:t>
            </w:r>
          </w:p>
        </w:tc>
        <w:tc>
          <w:tcPr>
            <w:tcW w:w="1996" w:type="dxa"/>
            <w:tcBorders>
              <w:top w:val="outset" w:sz="6" w:space="0" w:color="auto"/>
              <w:left w:val="outset" w:sz="6" w:space="0" w:color="auto"/>
              <w:right w:val="outset" w:sz="6" w:space="0" w:color="auto"/>
            </w:tcBorders>
            <w:shd w:val="clear" w:color="auto" w:fill="auto"/>
            <w:tcMar>
              <w:top w:w="0" w:type="dxa"/>
              <w:left w:w="0" w:type="dxa"/>
              <w:bottom w:w="0" w:type="dxa"/>
              <w:right w:w="0" w:type="dxa"/>
            </w:tcMar>
          </w:tcPr>
          <w:p>
            <w:pPr>
              <w:ind w:left="253" w:right="280"/>
              <w:jc w:val="both"/>
              <w:rPr>
                <w:rFonts w:ascii="Times New Roman" w:hAnsi="Times New Roman" w:cs="Times New Roman"/>
                <w:sz w:val="26"/>
                <w:szCs w:val="26"/>
                <w:lang w:val="uk-UA"/>
              </w:rPr>
            </w:pPr>
            <w:r>
              <w:rPr>
                <w:rFonts w:ascii="Times New Roman" w:eastAsia="Times New Roman" w:hAnsi="Times New Roman" w:cs="Times New Roman"/>
                <w:spacing w:val="-3"/>
                <w:sz w:val="26"/>
                <w:szCs w:val="26"/>
                <w:lang w:val="uk-UA"/>
              </w:rPr>
              <w:t>Передбачаються додаткові витрати на переоформлення правовстановлюючих документів</w:t>
            </w:r>
            <w:r>
              <w:rPr>
                <w:rFonts w:ascii="Times New Roman" w:hAnsi="Times New Roman" w:cs="Times New Roman"/>
                <w:sz w:val="26"/>
                <w:szCs w:val="26"/>
                <w:lang w:val="uk-UA"/>
              </w:rPr>
              <w:t xml:space="preserve"> </w:t>
            </w:r>
          </w:p>
        </w:tc>
      </w:tr>
    </w:tbl>
    <w:p>
      <w:pPr>
        <w:spacing w:after="0" w:line="240" w:lineRule="auto"/>
        <w:ind w:firstLine="709"/>
        <w:jc w:val="both"/>
        <w:rPr>
          <w:rFonts w:ascii="Times New Roman" w:eastAsia="Times New Roman" w:hAnsi="Times New Roman" w:cs="Times New Roman"/>
          <w:sz w:val="26"/>
          <w:szCs w:val="26"/>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3084"/>
      </w:tblGrid>
      <w:tr>
        <w:tc>
          <w:tcPr>
            <w:tcW w:w="6487" w:type="dxa"/>
            <w:tcBorders>
              <w:top w:val="single" w:sz="4" w:space="0" w:color="000000"/>
              <w:left w:val="single" w:sz="4" w:space="0" w:color="000000"/>
              <w:bottom w:val="single" w:sz="4" w:space="0" w:color="000000"/>
              <w:right w:val="single" w:sz="4" w:space="0" w:color="000000"/>
            </w:tcBorders>
            <w:hideMark/>
          </w:tcPr>
          <w:p>
            <w:pPr>
              <w:widowControl w:val="0"/>
              <w:spacing w:after="0" w:line="240" w:lineRule="auto"/>
              <w:ind w:firstLine="709"/>
              <w:jc w:val="center"/>
              <w:rPr>
                <w:rFonts w:ascii="Times New Roman" w:eastAsia="Times New Roman" w:hAnsi="Times New Roman" w:cs="Times New Roman"/>
                <w:b/>
                <w:snapToGrid w:val="0"/>
                <w:sz w:val="26"/>
                <w:szCs w:val="26"/>
                <w:lang w:val="uk-UA"/>
              </w:rPr>
            </w:pPr>
            <w:r>
              <w:rPr>
                <w:rFonts w:ascii="Times New Roman" w:eastAsia="Times New Roman" w:hAnsi="Times New Roman" w:cs="Times New Roman"/>
                <w:b/>
                <w:snapToGrid w:val="0"/>
                <w:sz w:val="26"/>
                <w:szCs w:val="26"/>
                <w:lang w:val="uk-UA"/>
              </w:rPr>
              <w:t>Сумарні витрати за альтернативами</w:t>
            </w:r>
          </w:p>
        </w:tc>
        <w:tc>
          <w:tcPr>
            <w:tcW w:w="3084" w:type="dxa"/>
            <w:tcBorders>
              <w:top w:val="single" w:sz="4" w:space="0" w:color="000000"/>
              <w:left w:val="single" w:sz="4" w:space="0" w:color="000000"/>
              <w:bottom w:val="single" w:sz="4" w:space="0" w:color="000000"/>
              <w:right w:val="single" w:sz="4" w:space="0" w:color="000000"/>
            </w:tcBorders>
            <w:hideMark/>
          </w:tcPr>
          <w:p>
            <w:pPr>
              <w:widowControl w:val="0"/>
              <w:spacing w:after="0" w:line="240" w:lineRule="auto"/>
              <w:rPr>
                <w:rFonts w:ascii="Times New Roman" w:eastAsia="Times New Roman" w:hAnsi="Times New Roman" w:cs="Times New Roman"/>
                <w:b/>
                <w:snapToGrid w:val="0"/>
                <w:sz w:val="26"/>
                <w:szCs w:val="26"/>
                <w:lang w:val="uk-UA"/>
              </w:rPr>
            </w:pPr>
            <w:r>
              <w:rPr>
                <w:rFonts w:ascii="Times New Roman" w:eastAsia="Times New Roman" w:hAnsi="Times New Roman" w:cs="Times New Roman"/>
                <w:b/>
                <w:snapToGrid w:val="0"/>
                <w:sz w:val="26"/>
                <w:szCs w:val="26"/>
                <w:lang w:val="uk-UA"/>
              </w:rPr>
              <w:t>Сума витрат, гривень</w:t>
            </w:r>
          </w:p>
        </w:tc>
      </w:tr>
      <w:tr>
        <w:tc>
          <w:tcPr>
            <w:tcW w:w="6487" w:type="dxa"/>
            <w:tcBorders>
              <w:top w:val="single" w:sz="4" w:space="0" w:color="000000"/>
              <w:left w:val="single" w:sz="4" w:space="0" w:color="000000"/>
              <w:bottom w:val="single" w:sz="4" w:space="0" w:color="000000"/>
              <w:right w:val="single" w:sz="4" w:space="0" w:color="000000"/>
            </w:tcBorders>
            <w:hideMark/>
          </w:tcPr>
          <w:p>
            <w:pPr>
              <w:widowControl w:val="0"/>
              <w:spacing w:after="0" w:line="240" w:lineRule="auto"/>
              <w:ind w:firstLine="709"/>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Альтернатива 1</w:t>
            </w:r>
          </w:p>
          <w:p>
            <w:pPr>
              <w:widowControl w:val="0"/>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Залишити існуючу ситуацію без змін</w:t>
            </w:r>
          </w:p>
        </w:tc>
        <w:tc>
          <w:tcPr>
            <w:tcW w:w="3084" w:type="dxa"/>
            <w:tcBorders>
              <w:top w:val="single" w:sz="4" w:space="0" w:color="000000"/>
              <w:left w:val="single" w:sz="4" w:space="0" w:color="000000"/>
              <w:bottom w:val="single" w:sz="4" w:space="0" w:color="000000"/>
              <w:right w:val="single" w:sz="4" w:space="0" w:color="000000"/>
            </w:tcBorders>
            <w:hideMark/>
          </w:tcPr>
          <w:p>
            <w:pPr>
              <w:widowControl w:val="0"/>
              <w:spacing w:after="0" w:line="240" w:lineRule="auto"/>
              <w:ind w:firstLine="709"/>
              <w:jc w:val="center"/>
              <w:rPr>
                <w:rFonts w:ascii="Times New Roman" w:eastAsia="Times New Roman" w:hAnsi="Times New Roman" w:cs="Times New Roman"/>
                <w:snapToGrid w:val="0"/>
                <w:sz w:val="26"/>
                <w:szCs w:val="26"/>
                <w:lang w:val="uk-UA"/>
              </w:rPr>
            </w:pPr>
            <w:r>
              <w:rPr>
                <w:rFonts w:ascii="Times New Roman" w:eastAsia="Times New Roman" w:hAnsi="Times New Roman" w:cs="Times New Roman"/>
                <w:snapToGrid w:val="0"/>
                <w:sz w:val="26"/>
                <w:szCs w:val="26"/>
                <w:lang w:val="uk-UA"/>
              </w:rPr>
              <w:t>Х</w:t>
            </w:r>
          </w:p>
        </w:tc>
      </w:tr>
      <w:tr>
        <w:tc>
          <w:tcPr>
            <w:tcW w:w="6487" w:type="dxa"/>
            <w:tcBorders>
              <w:top w:val="single" w:sz="4" w:space="0" w:color="000000"/>
              <w:left w:val="single" w:sz="4" w:space="0" w:color="000000"/>
              <w:bottom w:val="single" w:sz="4" w:space="0" w:color="000000"/>
              <w:right w:val="single" w:sz="4" w:space="0" w:color="000000"/>
            </w:tcBorders>
            <w:hideMark/>
          </w:tcPr>
          <w:p>
            <w:pPr>
              <w:widowControl w:val="0"/>
              <w:spacing w:after="0" w:line="240" w:lineRule="auto"/>
              <w:ind w:firstLine="709"/>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Альтернатива 2 </w:t>
            </w:r>
          </w:p>
          <w:p>
            <w:pPr>
              <w:widowControl w:val="0"/>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Прийняття проекту регуляторного </w:t>
            </w:r>
            <w:proofErr w:type="spellStart"/>
            <w:r>
              <w:rPr>
                <w:rFonts w:ascii="Times New Roman" w:eastAsia="Times New Roman" w:hAnsi="Times New Roman" w:cs="Times New Roman"/>
                <w:sz w:val="26"/>
                <w:szCs w:val="26"/>
                <w:lang w:val="uk-UA"/>
              </w:rPr>
              <w:t>акта</w:t>
            </w:r>
            <w:proofErr w:type="spellEnd"/>
          </w:p>
        </w:tc>
        <w:tc>
          <w:tcPr>
            <w:tcW w:w="3084" w:type="dxa"/>
            <w:tcBorders>
              <w:top w:val="single" w:sz="4" w:space="0" w:color="000000"/>
              <w:left w:val="single" w:sz="4" w:space="0" w:color="000000"/>
              <w:bottom w:val="single" w:sz="4" w:space="0" w:color="000000"/>
              <w:right w:val="single" w:sz="4" w:space="0" w:color="000000"/>
            </w:tcBorders>
            <w:hideMark/>
          </w:tcPr>
          <w:p>
            <w:pPr>
              <w:widowControl w:val="0"/>
              <w:spacing w:after="0" w:line="240" w:lineRule="auto"/>
              <w:ind w:firstLine="709"/>
              <w:jc w:val="center"/>
              <w:rPr>
                <w:rFonts w:ascii="Times New Roman" w:eastAsia="Times New Roman" w:hAnsi="Times New Roman" w:cs="Times New Roman"/>
                <w:snapToGrid w:val="0"/>
                <w:sz w:val="26"/>
                <w:szCs w:val="26"/>
                <w:lang w:val="uk-UA"/>
              </w:rPr>
            </w:pPr>
            <w:r>
              <w:rPr>
                <w:rFonts w:ascii="Times New Roman" w:eastAsia="Times New Roman" w:hAnsi="Times New Roman" w:cs="Times New Roman"/>
                <w:snapToGrid w:val="0"/>
                <w:sz w:val="26"/>
                <w:szCs w:val="26"/>
                <w:lang w:val="uk-UA"/>
              </w:rPr>
              <w:t>Х</w:t>
            </w:r>
          </w:p>
        </w:tc>
      </w:tr>
    </w:tbl>
    <w:p>
      <w:pPr>
        <w:spacing w:after="0" w:line="240" w:lineRule="auto"/>
        <w:ind w:firstLine="709"/>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х- визначити не можливо, оскільки все залежить від типу об’єкта нерухомості.</w:t>
      </w:r>
    </w:p>
    <w:p>
      <w:pPr>
        <w:spacing w:after="0" w:line="240" w:lineRule="auto"/>
        <w:ind w:firstLine="709"/>
        <w:jc w:val="both"/>
        <w:rPr>
          <w:rFonts w:ascii="Times New Roman" w:eastAsia="Times New Roman" w:hAnsi="Times New Roman" w:cs="Times New Roman"/>
          <w:sz w:val="26"/>
          <w:szCs w:val="26"/>
          <w:lang w:val="uk-UA"/>
        </w:rPr>
      </w:pPr>
    </w:p>
    <w:p>
      <w:pPr>
        <w:pStyle w:val="a3"/>
        <w:shd w:val="clear" w:color="auto" w:fill="FFFFFF"/>
        <w:spacing w:before="0" w:beforeAutospacing="0" w:after="0" w:afterAutospacing="0" w:line="312" w:lineRule="atLeast"/>
        <w:ind w:firstLine="709"/>
        <w:jc w:val="center"/>
        <w:rPr>
          <w:b/>
          <w:w w:val="105"/>
          <w:sz w:val="26"/>
          <w:szCs w:val="26"/>
        </w:rPr>
      </w:pPr>
      <w:r>
        <w:rPr>
          <w:b/>
          <w:w w:val="105"/>
          <w:sz w:val="26"/>
          <w:szCs w:val="26"/>
        </w:rPr>
        <w:t>4.Вибір найбільш оптимального альтернативного способу досягнення</w:t>
      </w:r>
      <w:r>
        <w:rPr>
          <w:b/>
          <w:spacing w:val="4"/>
          <w:w w:val="105"/>
          <w:sz w:val="26"/>
          <w:szCs w:val="26"/>
        </w:rPr>
        <w:t xml:space="preserve"> </w:t>
      </w:r>
      <w:r>
        <w:rPr>
          <w:b/>
          <w:w w:val="105"/>
          <w:sz w:val="26"/>
          <w:szCs w:val="26"/>
        </w:rPr>
        <w:t>цілей</w:t>
      </w:r>
    </w:p>
    <w:p>
      <w:pPr>
        <w:pStyle w:val="a3"/>
        <w:shd w:val="clear" w:color="auto" w:fill="FFFFFF"/>
        <w:spacing w:before="0" w:beforeAutospacing="0" w:after="0" w:afterAutospacing="0" w:line="312" w:lineRule="atLeast"/>
        <w:ind w:firstLine="709"/>
        <w:jc w:val="both"/>
        <w:rPr>
          <w:b/>
          <w:w w:val="105"/>
          <w:sz w:val="26"/>
          <w:szCs w:val="26"/>
        </w:rPr>
      </w:pPr>
    </w:p>
    <w:p>
      <w:pPr>
        <w:spacing w:after="0" w:line="240" w:lineRule="auto"/>
        <w:ind w:firstLine="709"/>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lastRenderedPageBreak/>
        <w:t>В ході визначення альтернативних способів досягнення встановлених цілей розглянуто наступні види альтернатив:</w:t>
      </w:r>
    </w:p>
    <w:p>
      <w:pPr>
        <w:numPr>
          <w:ilvl w:val="0"/>
          <w:numId w:val="2"/>
        </w:numPr>
        <w:spacing w:after="0" w:line="240" w:lineRule="auto"/>
        <w:ind w:left="0" w:firstLine="709"/>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Залишити існуючу ситуацію без змін;</w:t>
      </w:r>
    </w:p>
    <w:p>
      <w:pPr>
        <w:numPr>
          <w:ilvl w:val="0"/>
          <w:numId w:val="2"/>
        </w:numPr>
        <w:spacing w:after="0" w:line="240" w:lineRule="auto"/>
        <w:ind w:left="0" w:firstLine="709"/>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Прийняття проекту регуляторного </w:t>
      </w:r>
      <w:proofErr w:type="spellStart"/>
      <w:r>
        <w:rPr>
          <w:rFonts w:ascii="Times New Roman" w:eastAsia="Times New Roman" w:hAnsi="Times New Roman" w:cs="Times New Roman"/>
          <w:sz w:val="26"/>
          <w:szCs w:val="26"/>
          <w:lang w:val="uk-UA"/>
        </w:rPr>
        <w:t>акта</w:t>
      </w:r>
      <w:proofErr w:type="spellEnd"/>
      <w:r>
        <w:rPr>
          <w:rFonts w:ascii="Times New Roman" w:eastAsia="Times New Roman" w:hAnsi="Times New Roman" w:cs="Times New Roman"/>
          <w:sz w:val="26"/>
          <w:szCs w:val="26"/>
          <w:lang w:val="uk-UA"/>
        </w:rPr>
        <w:t>.</w:t>
      </w:r>
    </w:p>
    <w:p>
      <w:pPr>
        <w:spacing w:after="0" w:line="240" w:lineRule="auto"/>
        <w:ind w:firstLine="709"/>
        <w:jc w:val="both"/>
        <w:rPr>
          <w:rFonts w:ascii="Times New Roman" w:eastAsia="Calibri" w:hAnsi="Times New Roman" w:cs="Times New Roman"/>
          <w:sz w:val="26"/>
          <w:szCs w:val="26"/>
          <w:lang w:val="uk-UA" w:eastAsia="en-US"/>
        </w:rPr>
      </w:pPr>
      <w:r>
        <w:rPr>
          <w:rFonts w:ascii="Times New Roman" w:eastAsia="Calibri" w:hAnsi="Times New Roman" w:cs="Times New Roman"/>
          <w:sz w:val="26"/>
          <w:szCs w:val="26"/>
          <w:lang w:val="uk-UA" w:eastAsia="en-US"/>
        </w:rPr>
        <w:t>На підставі проведеного аналізу вищезазначених альтернативних способів за допомогою нижченаведених таблиць здійснено вибір оптимального альтернативного способу з урахуванням системи бальної оцінки ступеня досягнення визначених цілей.   Вартість балів визначається за чотирибальною системою оцінки ступеня досягнення визначених цілей, де:</w:t>
      </w:r>
    </w:p>
    <w:p>
      <w:pPr>
        <w:spacing w:after="0" w:line="240" w:lineRule="auto"/>
        <w:ind w:firstLine="708"/>
        <w:jc w:val="both"/>
        <w:rPr>
          <w:rFonts w:ascii="Times New Roman" w:eastAsia="Calibri" w:hAnsi="Times New Roman" w:cs="Times New Roman"/>
          <w:sz w:val="26"/>
          <w:szCs w:val="26"/>
          <w:lang w:val="uk-UA" w:eastAsia="en-US"/>
        </w:rPr>
      </w:pPr>
      <w:r>
        <w:rPr>
          <w:rFonts w:ascii="Times New Roman" w:eastAsia="Calibri" w:hAnsi="Times New Roman" w:cs="Times New Roman"/>
          <w:sz w:val="26"/>
          <w:szCs w:val="26"/>
          <w:lang w:val="uk-UA" w:eastAsia="en-US"/>
        </w:rPr>
        <w:t xml:space="preserve">4 - цілі прийняття регуляторного </w:t>
      </w:r>
      <w:proofErr w:type="spellStart"/>
      <w:r>
        <w:rPr>
          <w:rFonts w:ascii="Times New Roman" w:eastAsia="Calibri" w:hAnsi="Times New Roman" w:cs="Times New Roman"/>
          <w:sz w:val="26"/>
          <w:szCs w:val="26"/>
          <w:lang w:val="uk-UA" w:eastAsia="en-US"/>
        </w:rPr>
        <w:t>акта</w:t>
      </w:r>
      <w:proofErr w:type="spellEnd"/>
      <w:r>
        <w:rPr>
          <w:rFonts w:ascii="Times New Roman" w:eastAsia="Calibri" w:hAnsi="Times New Roman" w:cs="Times New Roman"/>
          <w:sz w:val="26"/>
          <w:szCs w:val="26"/>
          <w:lang w:val="uk-UA" w:eastAsia="en-US"/>
        </w:rPr>
        <w:t>, які можуть бути досягнуті повною мірою (проблема більше існувати не буде);</w:t>
      </w:r>
    </w:p>
    <w:p>
      <w:pPr>
        <w:spacing w:after="0" w:line="240" w:lineRule="auto"/>
        <w:ind w:firstLine="708"/>
        <w:jc w:val="both"/>
        <w:rPr>
          <w:rFonts w:ascii="Times New Roman" w:eastAsia="Calibri" w:hAnsi="Times New Roman" w:cs="Times New Roman"/>
          <w:sz w:val="26"/>
          <w:szCs w:val="26"/>
          <w:lang w:val="uk-UA" w:eastAsia="en-US"/>
        </w:rPr>
      </w:pPr>
      <w:r>
        <w:rPr>
          <w:rFonts w:ascii="Times New Roman" w:eastAsia="Calibri" w:hAnsi="Times New Roman" w:cs="Times New Roman"/>
          <w:sz w:val="26"/>
          <w:szCs w:val="26"/>
          <w:lang w:val="uk-UA" w:eastAsia="en-US"/>
        </w:rPr>
        <w:t xml:space="preserve">3 - цілі прийняття регуляторного </w:t>
      </w:r>
      <w:proofErr w:type="spellStart"/>
      <w:r>
        <w:rPr>
          <w:rFonts w:ascii="Times New Roman" w:eastAsia="Calibri" w:hAnsi="Times New Roman" w:cs="Times New Roman"/>
          <w:sz w:val="26"/>
          <w:szCs w:val="26"/>
          <w:lang w:val="uk-UA" w:eastAsia="en-US"/>
        </w:rPr>
        <w:t>акта</w:t>
      </w:r>
      <w:proofErr w:type="spellEnd"/>
      <w:r>
        <w:rPr>
          <w:rFonts w:ascii="Times New Roman" w:eastAsia="Calibri" w:hAnsi="Times New Roman" w:cs="Times New Roman"/>
          <w:sz w:val="26"/>
          <w:szCs w:val="26"/>
          <w:lang w:val="uk-UA" w:eastAsia="en-US"/>
        </w:rPr>
        <w:t>, які можуть бути досягнуті майже  повною мірою (усі важливі аспекти проблеми існувати не будуть);</w:t>
      </w:r>
    </w:p>
    <w:p>
      <w:pPr>
        <w:spacing w:after="0" w:line="240" w:lineRule="auto"/>
        <w:ind w:firstLine="708"/>
        <w:jc w:val="both"/>
        <w:rPr>
          <w:rFonts w:ascii="Times New Roman" w:eastAsia="Calibri" w:hAnsi="Times New Roman" w:cs="Times New Roman"/>
          <w:sz w:val="26"/>
          <w:szCs w:val="26"/>
          <w:lang w:val="uk-UA" w:eastAsia="en-US"/>
        </w:rPr>
      </w:pPr>
      <w:r>
        <w:rPr>
          <w:rFonts w:ascii="Times New Roman" w:eastAsia="Calibri" w:hAnsi="Times New Roman" w:cs="Times New Roman"/>
          <w:sz w:val="26"/>
          <w:szCs w:val="26"/>
          <w:lang w:val="uk-UA" w:eastAsia="en-US"/>
        </w:rPr>
        <w:t xml:space="preserve">2 - цілі прийняття регуляторного </w:t>
      </w:r>
      <w:proofErr w:type="spellStart"/>
      <w:r>
        <w:rPr>
          <w:rFonts w:ascii="Times New Roman" w:eastAsia="Calibri" w:hAnsi="Times New Roman" w:cs="Times New Roman"/>
          <w:sz w:val="26"/>
          <w:szCs w:val="26"/>
          <w:lang w:val="uk-UA" w:eastAsia="en-US"/>
        </w:rPr>
        <w:t>акта</w:t>
      </w:r>
      <w:proofErr w:type="spellEnd"/>
      <w:r>
        <w:rPr>
          <w:rFonts w:ascii="Times New Roman" w:eastAsia="Calibri" w:hAnsi="Times New Roman" w:cs="Times New Roman"/>
          <w:sz w:val="26"/>
          <w:szCs w:val="26"/>
          <w:lang w:val="uk-UA" w:eastAsia="en-US"/>
        </w:rPr>
        <w:t>, які можуть бути досягнуті частково (проблема значно зменшиться, деякі важливі та критичні аспекти проблеми залишаться невирішеними);</w:t>
      </w:r>
    </w:p>
    <w:p>
      <w:pPr>
        <w:spacing w:after="0" w:line="240" w:lineRule="auto"/>
        <w:ind w:firstLine="708"/>
        <w:jc w:val="both"/>
        <w:rPr>
          <w:rFonts w:ascii="Times New Roman" w:eastAsia="Calibri" w:hAnsi="Times New Roman" w:cs="Times New Roman"/>
          <w:sz w:val="26"/>
          <w:szCs w:val="26"/>
          <w:lang w:val="uk-UA" w:eastAsia="en-US"/>
        </w:rPr>
      </w:pPr>
      <w:r>
        <w:rPr>
          <w:rFonts w:ascii="Times New Roman" w:eastAsia="Calibri" w:hAnsi="Times New Roman" w:cs="Times New Roman"/>
          <w:sz w:val="26"/>
          <w:szCs w:val="26"/>
          <w:lang w:val="uk-UA" w:eastAsia="en-US"/>
        </w:rPr>
        <w:t xml:space="preserve">1 - цілі прийняття регуляторного </w:t>
      </w:r>
      <w:proofErr w:type="spellStart"/>
      <w:r>
        <w:rPr>
          <w:rFonts w:ascii="Times New Roman" w:eastAsia="Calibri" w:hAnsi="Times New Roman" w:cs="Times New Roman"/>
          <w:sz w:val="26"/>
          <w:szCs w:val="26"/>
          <w:lang w:val="uk-UA" w:eastAsia="en-US"/>
        </w:rPr>
        <w:t>акта</w:t>
      </w:r>
      <w:proofErr w:type="spellEnd"/>
      <w:r>
        <w:rPr>
          <w:rFonts w:ascii="Times New Roman" w:eastAsia="Calibri" w:hAnsi="Times New Roman" w:cs="Times New Roman"/>
          <w:sz w:val="26"/>
          <w:szCs w:val="26"/>
          <w:lang w:val="uk-UA" w:eastAsia="en-US"/>
        </w:rPr>
        <w:t>, які не можуть бути досягнуті (проблема продовжує існувати).</w:t>
      </w:r>
      <w:r>
        <w:rPr>
          <w:rFonts w:ascii="Times New Roman" w:eastAsia="Calibri" w:hAnsi="Times New Roman" w:cs="Times New Roman"/>
          <w:sz w:val="26"/>
          <w:szCs w:val="26"/>
        </w:rPr>
        <w:t xml:space="preserve">        </w:t>
      </w:r>
    </w:p>
    <w:p>
      <w:pPr>
        <w:pStyle w:val="a3"/>
        <w:shd w:val="clear" w:color="auto" w:fill="FFFFFF"/>
        <w:spacing w:before="0" w:beforeAutospacing="0" w:after="0" w:afterAutospacing="0" w:line="312" w:lineRule="atLeast"/>
        <w:ind w:firstLine="709"/>
        <w:rPr>
          <w:b/>
          <w:w w:val="105"/>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5"/>
        <w:gridCol w:w="2325"/>
        <w:gridCol w:w="4961"/>
      </w:tblGrid>
      <w:tr>
        <w:tc>
          <w:tcPr>
            <w:tcW w:w="2178" w:type="dxa"/>
          </w:tcPr>
          <w:p>
            <w:pPr>
              <w:pStyle w:val="a4"/>
              <w:ind w:firstLine="709"/>
              <w:jc w:val="center"/>
              <w:rPr>
                <w:rFonts w:ascii="Times New Roman" w:hAnsi="Times New Roman" w:cs="Times New Roman"/>
                <w:b/>
                <w:w w:val="105"/>
                <w:sz w:val="26"/>
                <w:szCs w:val="26"/>
                <w:lang w:val="uk-UA"/>
              </w:rPr>
            </w:pPr>
            <w:r>
              <w:rPr>
                <w:rFonts w:ascii="Times New Roman" w:hAnsi="Times New Roman" w:cs="Times New Roman"/>
                <w:b/>
                <w:sz w:val="26"/>
                <w:szCs w:val="26"/>
              </w:rPr>
              <w:t xml:space="preserve">Рейтинг </w:t>
            </w:r>
            <w:proofErr w:type="spellStart"/>
            <w:r>
              <w:rPr>
                <w:rFonts w:ascii="Times New Roman" w:hAnsi="Times New Roman" w:cs="Times New Roman"/>
                <w:b/>
                <w:sz w:val="26"/>
                <w:szCs w:val="26"/>
              </w:rPr>
              <w:t>результативності</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досягнення</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цілей</w:t>
            </w:r>
            <w:proofErr w:type="spellEnd"/>
            <w:r>
              <w:rPr>
                <w:rFonts w:ascii="Times New Roman" w:hAnsi="Times New Roman" w:cs="Times New Roman"/>
                <w:b/>
                <w:sz w:val="26"/>
                <w:szCs w:val="26"/>
              </w:rPr>
              <w:t xml:space="preserve"> </w:t>
            </w:r>
            <w:proofErr w:type="spellStart"/>
            <w:proofErr w:type="gramStart"/>
            <w:r>
              <w:rPr>
                <w:rFonts w:ascii="Times New Roman" w:hAnsi="Times New Roman" w:cs="Times New Roman"/>
                <w:b/>
                <w:sz w:val="26"/>
                <w:szCs w:val="26"/>
              </w:rPr>
              <w:t>п</w:t>
            </w:r>
            <w:proofErr w:type="gramEnd"/>
            <w:r>
              <w:rPr>
                <w:rFonts w:ascii="Times New Roman" w:hAnsi="Times New Roman" w:cs="Times New Roman"/>
                <w:b/>
                <w:sz w:val="26"/>
                <w:szCs w:val="26"/>
              </w:rPr>
              <w:t>ід</w:t>
            </w:r>
            <w:proofErr w:type="spellEnd"/>
            <w:r>
              <w:rPr>
                <w:rFonts w:ascii="Times New Roman" w:hAnsi="Times New Roman" w:cs="Times New Roman"/>
                <w:b/>
                <w:sz w:val="26"/>
                <w:szCs w:val="26"/>
              </w:rPr>
              <w:t xml:space="preserve"> час </w:t>
            </w:r>
            <w:proofErr w:type="spellStart"/>
            <w:r>
              <w:rPr>
                <w:rFonts w:ascii="Times New Roman" w:hAnsi="Times New Roman" w:cs="Times New Roman"/>
                <w:b/>
                <w:sz w:val="26"/>
                <w:szCs w:val="26"/>
              </w:rPr>
              <w:t>вирішення</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проблеми</w:t>
            </w:r>
            <w:proofErr w:type="spellEnd"/>
            <w:r>
              <w:rPr>
                <w:rFonts w:ascii="Times New Roman" w:hAnsi="Times New Roman" w:cs="Times New Roman"/>
                <w:b/>
                <w:sz w:val="26"/>
                <w:szCs w:val="26"/>
              </w:rPr>
              <w:t>)</w:t>
            </w:r>
          </w:p>
        </w:tc>
        <w:tc>
          <w:tcPr>
            <w:tcW w:w="2325" w:type="dxa"/>
          </w:tcPr>
          <w:p>
            <w:pPr>
              <w:pStyle w:val="a4"/>
              <w:ind w:firstLine="709"/>
              <w:rPr>
                <w:rFonts w:ascii="Times New Roman" w:hAnsi="Times New Roman" w:cs="Times New Roman"/>
                <w:b/>
                <w:sz w:val="26"/>
                <w:szCs w:val="26"/>
                <w:lang w:val="uk-UA"/>
              </w:rPr>
            </w:pPr>
            <w:r>
              <w:rPr>
                <w:rFonts w:ascii="Times New Roman" w:hAnsi="Times New Roman" w:cs="Times New Roman"/>
                <w:b/>
                <w:sz w:val="26"/>
                <w:szCs w:val="26"/>
              </w:rPr>
              <w:t xml:space="preserve">Бал </w:t>
            </w:r>
            <w:proofErr w:type="spellStart"/>
            <w:r>
              <w:rPr>
                <w:rFonts w:ascii="Times New Roman" w:hAnsi="Times New Roman" w:cs="Times New Roman"/>
                <w:b/>
                <w:sz w:val="26"/>
                <w:szCs w:val="26"/>
              </w:rPr>
              <w:t>результативності</w:t>
            </w:r>
            <w:proofErr w:type="spellEnd"/>
          </w:p>
          <w:p>
            <w:pPr>
              <w:pStyle w:val="a4"/>
              <w:ind w:firstLine="709"/>
              <w:rPr>
                <w:rFonts w:ascii="Times New Roman" w:hAnsi="Times New Roman" w:cs="Times New Roman"/>
                <w:b/>
                <w:w w:val="105"/>
                <w:sz w:val="26"/>
                <w:szCs w:val="26"/>
                <w:lang w:val="uk-UA"/>
              </w:rPr>
            </w:pPr>
            <w:r>
              <w:rPr>
                <w:rFonts w:ascii="Times New Roman" w:hAnsi="Times New Roman" w:cs="Times New Roman"/>
                <w:b/>
                <w:sz w:val="26"/>
                <w:szCs w:val="26"/>
              </w:rPr>
              <w:t xml:space="preserve"> (за         </w:t>
            </w:r>
            <w:proofErr w:type="spellStart"/>
            <w:r>
              <w:rPr>
                <w:rFonts w:ascii="Times New Roman" w:hAnsi="Times New Roman" w:cs="Times New Roman"/>
                <w:b/>
                <w:sz w:val="26"/>
                <w:szCs w:val="26"/>
              </w:rPr>
              <w:t>чотирибальною</w:t>
            </w:r>
            <w:proofErr w:type="spellEnd"/>
            <w:r>
              <w:rPr>
                <w:rFonts w:ascii="Times New Roman" w:hAnsi="Times New Roman" w:cs="Times New Roman"/>
                <w:b/>
                <w:sz w:val="26"/>
                <w:szCs w:val="26"/>
              </w:rPr>
              <w:t xml:space="preserve"> системою </w:t>
            </w:r>
            <w:proofErr w:type="spellStart"/>
            <w:r>
              <w:rPr>
                <w:rFonts w:ascii="Times New Roman" w:hAnsi="Times New Roman" w:cs="Times New Roman"/>
                <w:b/>
                <w:sz w:val="26"/>
                <w:szCs w:val="26"/>
              </w:rPr>
              <w:t>оцінки</w:t>
            </w:r>
            <w:proofErr w:type="spellEnd"/>
            <w:r>
              <w:rPr>
                <w:rFonts w:ascii="Times New Roman" w:hAnsi="Times New Roman" w:cs="Times New Roman"/>
                <w:b/>
                <w:sz w:val="26"/>
                <w:szCs w:val="26"/>
              </w:rPr>
              <w:t>)</w:t>
            </w:r>
          </w:p>
        </w:tc>
        <w:tc>
          <w:tcPr>
            <w:tcW w:w="4961" w:type="dxa"/>
          </w:tcPr>
          <w:p>
            <w:pPr>
              <w:pStyle w:val="a4"/>
              <w:ind w:firstLine="709"/>
              <w:jc w:val="center"/>
              <w:rPr>
                <w:rFonts w:ascii="Times New Roman" w:hAnsi="Times New Roman" w:cs="Times New Roman"/>
                <w:b/>
                <w:sz w:val="26"/>
                <w:szCs w:val="26"/>
                <w:lang w:val="uk-UA"/>
              </w:rPr>
            </w:pPr>
          </w:p>
          <w:p>
            <w:pPr>
              <w:pStyle w:val="a4"/>
              <w:ind w:firstLine="709"/>
              <w:rPr>
                <w:rFonts w:ascii="Times New Roman" w:hAnsi="Times New Roman" w:cs="Times New Roman"/>
                <w:b/>
                <w:sz w:val="26"/>
                <w:szCs w:val="26"/>
                <w:lang w:val="uk-UA"/>
              </w:rPr>
            </w:pPr>
            <w:r>
              <w:rPr>
                <w:rFonts w:ascii="Times New Roman" w:hAnsi="Times New Roman" w:cs="Times New Roman"/>
                <w:b/>
                <w:sz w:val="26"/>
                <w:szCs w:val="26"/>
                <w:lang w:val="uk-UA"/>
              </w:rPr>
              <w:t xml:space="preserve">          </w:t>
            </w:r>
            <w:proofErr w:type="spellStart"/>
            <w:r>
              <w:rPr>
                <w:rFonts w:ascii="Times New Roman" w:hAnsi="Times New Roman" w:cs="Times New Roman"/>
                <w:b/>
                <w:sz w:val="26"/>
                <w:szCs w:val="26"/>
              </w:rPr>
              <w:t>Коментарі</w:t>
            </w:r>
            <w:proofErr w:type="spellEnd"/>
          </w:p>
          <w:p>
            <w:pPr>
              <w:pStyle w:val="a4"/>
              <w:rPr>
                <w:rFonts w:ascii="Times New Roman" w:hAnsi="Times New Roman" w:cs="Times New Roman"/>
                <w:b/>
                <w:w w:val="105"/>
                <w:sz w:val="26"/>
                <w:szCs w:val="26"/>
                <w:lang w:val="uk-UA"/>
              </w:rPr>
            </w:pPr>
            <w:proofErr w:type="spellStart"/>
            <w:r>
              <w:rPr>
                <w:rFonts w:ascii="Times New Roman" w:hAnsi="Times New Roman" w:cs="Times New Roman"/>
                <w:b/>
                <w:sz w:val="26"/>
                <w:szCs w:val="26"/>
              </w:rPr>
              <w:t>щодо</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присвоєння</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відповідного</w:t>
            </w:r>
            <w:proofErr w:type="spellEnd"/>
            <w:r>
              <w:rPr>
                <w:rFonts w:ascii="Times New Roman" w:hAnsi="Times New Roman" w:cs="Times New Roman"/>
                <w:b/>
                <w:sz w:val="26"/>
                <w:szCs w:val="26"/>
              </w:rPr>
              <w:t xml:space="preserve"> бала</w:t>
            </w:r>
          </w:p>
        </w:tc>
      </w:tr>
      <w:tr>
        <w:tc>
          <w:tcPr>
            <w:tcW w:w="2178" w:type="dxa"/>
          </w:tcPr>
          <w:p>
            <w:pPr>
              <w:pStyle w:val="a4"/>
              <w:rPr>
                <w:rFonts w:ascii="Times New Roman" w:hAnsi="Times New Roman" w:cs="Times New Roman"/>
                <w:sz w:val="26"/>
                <w:szCs w:val="26"/>
              </w:rPr>
            </w:pPr>
            <w:r>
              <w:rPr>
                <w:rFonts w:ascii="Times New Roman" w:hAnsi="Times New Roman" w:cs="Times New Roman"/>
                <w:sz w:val="26"/>
                <w:szCs w:val="26"/>
              </w:rPr>
              <w:t>Альтернатива 1</w:t>
            </w:r>
          </w:p>
          <w:p>
            <w:pPr>
              <w:pStyle w:val="a4"/>
              <w:ind w:firstLine="709"/>
              <w:rPr>
                <w:rFonts w:ascii="Times New Roman" w:hAnsi="Times New Roman" w:cs="Times New Roman"/>
                <w:sz w:val="26"/>
                <w:szCs w:val="26"/>
              </w:rPr>
            </w:pPr>
          </w:p>
          <w:p>
            <w:pPr>
              <w:pStyle w:val="a4"/>
              <w:ind w:firstLine="709"/>
              <w:rPr>
                <w:rFonts w:ascii="Times New Roman" w:hAnsi="Times New Roman" w:cs="Times New Roman"/>
                <w:w w:val="105"/>
                <w:sz w:val="26"/>
                <w:szCs w:val="26"/>
                <w:lang w:val="uk-UA"/>
              </w:rPr>
            </w:pPr>
          </w:p>
        </w:tc>
        <w:tc>
          <w:tcPr>
            <w:tcW w:w="2325" w:type="dxa"/>
          </w:tcPr>
          <w:p>
            <w:pPr>
              <w:pStyle w:val="a4"/>
              <w:ind w:firstLine="709"/>
              <w:rPr>
                <w:rFonts w:ascii="Times New Roman" w:hAnsi="Times New Roman" w:cs="Times New Roman"/>
                <w:w w:val="105"/>
                <w:sz w:val="26"/>
                <w:szCs w:val="26"/>
                <w:lang w:val="uk-UA"/>
              </w:rPr>
            </w:pPr>
            <w:r>
              <w:rPr>
                <w:rFonts w:ascii="Times New Roman" w:hAnsi="Times New Roman" w:cs="Times New Roman"/>
                <w:w w:val="105"/>
                <w:sz w:val="26"/>
                <w:szCs w:val="26"/>
                <w:lang w:val="uk-UA"/>
              </w:rPr>
              <w:t>1</w:t>
            </w:r>
          </w:p>
        </w:tc>
        <w:tc>
          <w:tcPr>
            <w:tcW w:w="4961" w:type="dxa"/>
          </w:tcPr>
          <w:p>
            <w:pPr>
              <w:spacing w:after="0" w:line="240" w:lineRule="auto"/>
              <w:ind w:left="147"/>
              <w:jc w:val="both"/>
              <w:rPr>
                <w:rFonts w:ascii="Times New Roman" w:eastAsia="Calibri" w:hAnsi="Times New Roman" w:cs="Times New Roman"/>
                <w:sz w:val="26"/>
                <w:szCs w:val="26"/>
                <w:lang w:val="uk-UA" w:eastAsia="en-US"/>
              </w:rPr>
            </w:pPr>
            <w:r>
              <w:rPr>
                <w:rFonts w:ascii="Times New Roman" w:eastAsia="Calibri" w:hAnsi="Times New Roman" w:cs="Times New Roman"/>
                <w:sz w:val="26"/>
                <w:szCs w:val="26"/>
                <w:lang w:val="uk-UA" w:eastAsia="en-US"/>
              </w:rPr>
              <w:t xml:space="preserve">Така альтернатива є неприйнятною в зв’язку з тим, що буде відсутній механізм присвоєння адрес об’єктам нерухомості. Цілі прийняття регуляторного </w:t>
            </w:r>
            <w:proofErr w:type="spellStart"/>
            <w:r>
              <w:rPr>
                <w:rFonts w:ascii="Times New Roman" w:eastAsia="Calibri" w:hAnsi="Times New Roman" w:cs="Times New Roman"/>
                <w:sz w:val="26"/>
                <w:szCs w:val="26"/>
                <w:lang w:val="uk-UA" w:eastAsia="en-US"/>
              </w:rPr>
              <w:t>акта</w:t>
            </w:r>
            <w:proofErr w:type="spellEnd"/>
            <w:r>
              <w:rPr>
                <w:rFonts w:ascii="Times New Roman" w:eastAsia="Calibri" w:hAnsi="Times New Roman" w:cs="Times New Roman"/>
                <w:sz w:val="26"/>
                <w:szCs w:val="26"/>
                <w:lang w:val="uk-UA" w:eastAsia="en-US"/>
              </w:rPr>
              <w:t xml:space="preserve"> не будуть досягнуті.</w:t>
            </w:r>
          </w:p>
          <w:p>
            <w:pPr>
              <w:spacing w:after="0" w:line="240" w:lineRule="auto"/>
              <w:ind w:left="147" w:firstLine="709"/>
              <w:jc w:val="both"/>
              <w:rPr>
                <w:rFonts w:ascii="Times New Roman" w:eastAsia="Calibri" w:hAnsi="Times New Roman" w:cs="Times New Roman"/>
                <w:color w:val="FF0000"/>
                <w:sz w:val="26"/>
                <w:szCs w:val="26"/>
                <w:lang w:val="uk-UA" w:eastAsia="en-US"/>
              </w:rPr>
            </w:pPr>
          </w:p>
        </w:tc>
      </w:tr>
      <w:tr>
        <w:tc>
          <w:tcPr>
            <w:tcW w:w="2178" w:type="dxa"/>
            <w:tcBorders>
              <w:top w:val="nil"/>
            </w:tcBorders>
          </w:tcPr>
          <w:p>
            <w:pPr>
              <w:pStyle w:val="a4"/>
              <w:rPr>
                <w:rFonts w:ascii="Times New Roman" w:hAnsi="Times New Roman" w:cs="Times New Roman"/>
                <w:sz w:val="26"/>
                <w:szCs w:val="26"/>
              </w:rPr>
            </w:pPr>
            <w:r>
              <w:rPr>
                <w:rFonts w:ascii="Times New Roman" w:hAnsi="Times New Roman" w:cs="Times New Roman"/>
                <w:sz w:val="26"/>
                <w:szCs w:val="26"/>
              </w:rPr>
              <w:t>Альтернатива  2</w:t>
            </w:r>
          </w:p>
          <w:p>
            <w:pPr>
              <w:pStyle w:val="a4"/>
              <w:ind w:firstLine="709"/>
              <w:rPr>
                <w:rFonts w:ascii="Times New Roman" w:hAnsi="Times New Roman" w:cs="Times New Roman"/>
                <w:sz w:val="26"/>
                <w:szCs w:val="26"/>
              </w:rPr>
            </w:pPr>
          </w:p>
          <w:p>
            <w:pPr>
              <w:pStyle w:val="a4"/>
              <w:ind w:firstLine="709"/>
              <w:rPr>
                <w:rFonts w:ascii="Times New Roman" w:hAnsi="Times New Roman" w:cs="Times New Roman"/>
                <w:w w:val="105"/>
                <w:sz w:val="26"/>
                <w:szCs w:val="26"/>
                <w:lang w:val="uk-UA"/>
              </w:rPr>
            </w:pPr>
          </w:p>
        </w:tc>
        <w:tc>
          <w:tcPr>
            <w:tcW w:w="2325" w:type="dxa"/>
            <w:tcBorders>
              <w:top w:val="nil"/>
            </w:tcBorders>
          </w:tcPr>
          <w:p>
            <w:pPr>
              <w:pStyle w:val="a4"/>
              <w:ind w:firstLine="709"/>
              <w:rPr>
                <w:rFonts w:ascii="Times New Roman" w:hAnsi="Times New Roman" w:cs="Times New Roman"/>
                <w:w w:val="105"/>
                <w:sz w:val="26"/>
                <w:szCs w:val="26"/>
                <w:lang w:val="uk-UA"/>
              </w:rPr>
            </w:pPr>
            <w:r>
              <w:rPr>
                <w:rFonts w:ascii="Times New Roman" w:hAnsi="Times New Roman" w:cs="Times New Roman"/>
                <w:w w:val="105"/>
                <w:sz w:val="26"/>
                <w:szCs w:val="26"/>
                <w:lang w:val="uk-UA"/>
              </w:rPr>
              <w:t>4</w:t>
            </w:r>
          </w:p>
        </w:tc>
        <w:tc>
          <w:tcPr>
            <w:tcW w:w="4961" w:type="dxa"/>
            <w:tcBorders>
              <w:top w:val="nil"/>
            </w:tcBorders>
          </w:tcPr>
          <w:p>
            <w:pPr>
              <w:spacing w:after="0" w:line="240" w:lineRule="auto"/>
              <w:ind w:left="147"/>
              <w:jc w:val="both"/>
              <w:rPr>
                <w:rFonts w:ascii="Times New Roman" w:eastAsia="Calibri" w:hAnsi="Times New Roman" w:cs="Times New Roman"/>
                <w:sz w:val="26"/>
                <w:szCs w:val="26"/>
                <w:lang w:val="uk-UA" w:eastAsia="en-US"/>
              </w:rPr>
            </w:pPr>
            <w:r>
              <w:rPr>
                <w:rFonts w:ascii="Times New Roman" w:eastAsia="Calibri" w:hAnsi="Times New Roman" w:cs="Times New Roman"/>
                <w:color w:val="FF0000"/>
                <w:sz w:val="26"/>
                <w:szCs w:val="26"/>
                <w:lang w:val="uk-UA" w:eastAsia="en-US"/>
              </w:rPr>
              <w:t xml:space="preserve"> </w:t>
            </w:r>
            <w:r>
              <w:rPr>
                <w:rFonts w:ascii="Times New Roman" w:eastAsia="Calibri" w:hAnsi="Times New Roman" w:cs="Times New Roman"/>
                <w:sz w:val="26"/>
                <w:szCs w:val="26"/>
                <w:lang w:val="uk-UA" w:eastAsia="en-US"/>
              </w:rPr>
              <w:t xml:space="preserve">Прийняття даного рішення селищною радою забезпечить  досягнення встановлених цілей, чіткого та прозорого механізму присвоєння та зміни поштових адрес об’єктам нерухомого майна на території Срібнянської селищної ради.  </w:t>
            </w:r>
          </w:p>
          <w:p>
            <w:pPr>
              <w:spacing w:after="0" w:line="240" w:lineRule="auto"/>
              <w:ind w:left="147"/>
              <w:jc w:val="both"/>
              <w:rPr>
                <w:rFonts w:ascii="Times New Roman" w:eastAsia="Calibri" w:hAnsi="Times New Roman" w:cs="Times New Roman"/>
                <w:color w:val="FF0000"/>
                <w:sz w:val="26"/>
                <w:szCs w:val="26"/>
                <w:lang w:val="uk-UA" w:eastAsia="en-US"/>
              </w:rPr>
            </w:pPr>
            <w:r>
              <w:rPr>
                <w:rFonts w:ascii="Times New Roman" w:eastAsia="Calibri" w:hAnsi="Times New Roman" w:cs="Times New Roman"/>
                <w:sz w:val="26"/>
                <w:szCs w:val="26"/>
                <w:lang w:val="uk-UA" w:eastAsia="en-US"/>
              </w:rPr>
              <w:t xml:space="preserve">Цілі прийняття  регуляторного </w:t>
            </w:r>
            <w:proofErr w:type="spellStart"/>
            <w:r>
              <w:rPr>
                <w:rFonts w:ascii="Times New Roman" w:eastAsia="Calibri" w:hAnsi="Times New Roman" w:cs="Times New Roman"/>
                <w:sz w:val="26"/>
                <w:szCs w:val="26"/>
                <w:lang w:val="uk-UA" w:eastAsia="en-US"/>
              </w:rPr>
              <w:t>акта</w:t>
            </w:r>
            <w:proofErr w:type="spellEnd"/>
            <w:r>
              <w:rPr>
                <w:rFonts w:ascii="Times New Roman" w:eastAsia="Calibri" w:hAnsi="Times New Roman" w:cs="Times New Roman"/>
                <w:sz w:val="26"/>
                <w:szCs w:val="26"/>
                <w:lang w:val="uk-UA" w:eastAsia="en-US"/>
              </w:rPr>
              <w:t xml:space="preserve"> будуть  досягнуті повною  мірою</w:t>
            </w:r>
          </w:p>
        </w:tc>
      </w:tr>
    </w:tbl>
    <w:p>
      <w:pPr>
        <w:pStyle w:val="a3"/>
        <w:shd w:val="clear" w:color="auto" w:fill="FFFFFF"/>
        <w:spacing w:before="0" w:beforeAutospacing="0" w:after="0" w:afterAutospacing="0" w:line="312" w:lineRule="atLeast"/>
        <w:ind w:firstLine="709"/>
        <w:rPr>
          <w:w w:val="105"/>
          <w:sz w:val="26"/>
          <w:szCs w:val="26"/>
        </w:rPr>
      </w:pPr>
    </w:p>
    <w:p>
      <w:pPr>
        <w:pStyle w:val="a3"/>
        <w:shd w:val="clear" w:color="auto" w:fill="FFFFFF"/>
        <w:spacing w:before="0" w:beforeAutospacing="0" w:after="0" w:afterAutospacing="0" w:line="312" w:lineRule="atLeast"/>
        <w:ind w:firstLine="709"/>
        <w:rPr>
          <w:w w:val="105"/>
          <w:sz w:val="26"/>
          <w:szCs w:val="26"/>
        </w:rPr>
      </w:pPr>
    </w:p>
    <w:p>
      <w:pPr>
        <w:pStyle w:val="a3"/>
        <w:shd w:val="clear" w:color="auto" w:fill="FFFFFF"/>
        <w:spacing w:before="0" w:beforeAutospacing="0" w:after="0" w:afterAutospacing="0" w:line="312" w:lineRule="atLeast"/>
        <w:ind w:firstLine="709"/>
        <w:rPr>
          <w:w w:val="105"/>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3"/>
        <w:gridCol w:w="2759"/>
        <w:gridCol w:w="2234"/>
        <w:gridCol w:w="2435"/>
      </w:tblGrid>
      <w:tr>
        <w:tc>
          <w:tcPr>
            <w:tcW w:w="0" w:type="auto"/>
          </w:tcPr>
          <w:p>
            <w:pPr>
              <w:pStyle w:val="a4"/>
              <w:rPr>
                <w:rFonts w:ascii="Times New Roman" w:hAnsi="Times New Roman" w:cs="Times New Roman"/>
                <w:b/>
                <w:w w:val="105"/>
                <w:sz w:val="24"/>
                <w:szCs w:val="24"/>
                <w:lang w:val="uk-UA"/>
              </w:rPr>
            </w:pPr>
            <w:r>
              <w:rPr>
                <w:rFonts w:ascii="Times New Roman" w:hAnsi="Times New Roman" w:cs="Times New Roman"/>
                <w:b/>
                <w:sz w:val="24"/>
                <w:szCs w:val="24"/>
              </w:rPr>
              <w:t xml:space="preserve">Рейтинг </w:t>
            </w:r>
            <w:proofErr w:type="spellStart"/>
            <w:r>
              <w:rPr>
                <w:rFonts w:ascii="Times New Roman" w:hAnsi="Times New Roman" w:cs="Times New Roman"/>
                <w:b/>
                <w:sz w:val="24"/>
                <w:szCs w:val="24"/>
              </w:rPr>
              <w:t>результативності</w:t>
            </w:r>
            <w:proofErr w:type="spellEnd"/>
          </w:p>
        </w:tc>
        <w:tc>
          <w:tcPr>
            <w:tcW w:w="0" w:type="auto"/>
          </w:tcPr>
          <w:p>
            <w:pPr>
              <w:pStyle w:val="a4"/>
              <w:rPr>
                <w:rFonts w:ascii="Times New Roman" w:hAnsi="Times New Roman" w:cs="Times New Roman"/>
                <w:b/>
                <w:sz w:val="24"/>
                <w:szCs w:val="24"/>
                <w:lang w:val="uk-UA"/>
              </w:rPr>
            </w:pPr>
          </w:p>
          <w:p>
            <w:pPr>
              <w:pStyle w:val="a4"/>
              <w:rPr>
                <w:rFonts w:ascii="Times New Roman" w:hAnsi="Times New Roman" w:cs="Times New Roman"/>
                <w:b/>
                <w:w w:val="105"/>
                <w:sz w:val="24"/>
                <w:szCs w:val="24"/>
                <w:lang w:val="uk-UA"/>
              </w:rPr>
            </w:pPr>
            <w:proofErr w:type="spellStart"/>
            <w:r>
              <w:rPr>
                <w:rFonts w:ascii="Times New Roman" w:hAnsi="Times New Roman" w:cs="Times New Roman"/>
                <w:b/>
                <w:sz w:val="24"/>
                <w:szCs w:val="24"/>
              </w:rPr>
              <w:t>Вигоди</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ідсумок</w:t>
            </w:r>
            <w:proofErr w:type="spellEnd"/>
            <w:r>
              <w:rPr>
                <w:rFonts w:ascii="Times New Roman" w:hAnsi="Times New Roman" w:cs="Times New Roman"/>
                <w:b/>
                <w:sz w:val="24"/>
                <w:szCs w:val="24"/>
                <w:lang w:val="uk-UA"/>
              </w:rPr>
              <w:t>)</w:t>
            </w:r>
          </w:p>
        </w:tc>
        <w:tc>
          <w:tcPr>
            <w:tcW w:w="0" w:type="auto"/>
          </w:tcPr>
          <w:p>
            <w:pPr>
              <w:pStyle w:val="a4"/>
              <w:rPr>
                <w:rFonts w:ascii="Times New Roman" w:hAnsi="Times New Roman" w:cs="Times New Roman"/>
                <w:b/>
                <w:sz w:val="24"/>
                <w:szCs w:val="24"/>
                <w:lang w:val="uk-UA"/>
              </w:rPr>
            </w:pPr>
          </w:p>
          <w:p>
            <w:pPr>
              <w:pStyle w:val="a4"/>
              <w:rPr>
                <w:rFonts w:ascii="Times New Roman" w:hAnsi="Times New Roman" w:cs="Times New Roman"/>
                <w:b/>
                <w:w w:val="105"/>
                <w:sz w:val="24"/>
                <w:szCs w:val="24"/>
                <w:lang w:val="uk-UA"/>
              </w:rPr>
            </w:pPr>
            <w:proofErr w:type="spellStart"/>
            <w:r>
              <w:rPr>
                <w:rFonts w:ascii="Times New Roman" w:hAnsi="Times New Roman" w:cs="Times New Roman"/>
                <w:b/>
                <w:sz w:val="24"/>
                <w:szCs w:val="24"/>
              </w:rPr>
              <w:t>Витрати</w:t>
            </w:r>
            <w:proofErr w:type="spellEnd"/>
            <w:r>
              <w:rPr>
                <w:rFonts w:ascii="Times New Roman" w:hAnsi="Times New Roman" w:cs="Times New Roman"/>
                <w:b/>
                <w:w w:val="99"/>
                <w:sz w:val="24"/>
                <w:szCs w:val="24"/>
              </w:rPr>
              <w:t xml:space="preserve"> </w:t>
            </w:r>
            <w:r>
              <w:rPr>
                <w:rFonts w:ascii="Times New Roman" w:hAnsi="Times New Roman" w:cs="Times New Roman"/>
                <w:b/>
                <w:sz w:val="24"/>
                <w:szCs w:val="24"/>
                <w:lang w:val="uk-UA"/>
              </w:rPr>
              <w:t>(</w:t>
            </w:r>
            <w:proofErr w:type="gramStart"/>
            <w:r>
              <w:rPr>
                <w:rFonts w:ascii="Times New Roman" w:hAnsi="Times New Roman" w:cs="Times New Roman"/>
                <w:b/>
                <w:sz w:val="24"/>
                <w:szCs w:val="24"/>
                <w:lang w:val="uk-UA"/>
              </w:rPr>
              <w:t>п</w:t>
            </w:r>
            <w:proofErr w:type="gramEnd"/>
            <w:r>
              <w:rPr>
                <w:rFonts w:ascii="Times New Roman" w:hAnsi="Times New Roman" w:cs="Times New Roman"/>
                <w:b/>
                <w:sz w:val="24"/>
                <w:szCs w:val="24"/>
                <w:lang w:val="uk-UA"/>
              </w:rPr>
              <w:t>ідсумок)</w:t>
            </w:r>
          </w:p>
        </w:tc>
        <w:tc>
          <w:tcPr>
            <w:tcW w:w="0" w:type="auto"/>
          </w:tcPr>
          <w:p>
            <w:pPr>
              <w:pStyle w:val="a4"/>
              <w:rPr>
                <w:rFonts w:ascii="Times New Roman" w:hAnsi="Times New Roman" w:cs="Times New Roman"/>
                <w:b/>
                <w:sz w:val="24"/>
                <w:szCs w:val="24"/>
              </w:rPr>
            </w:pPr>
            <w:proofErr w:type="spellStart"/>
            <w:r>
              <w:rPr>
                <w:rFonts w:ascii="Times New Roman" w:hAnsi="Times New Roman" w:cs="Times New Roman"/>
                <w:b/>
                <w:sz w:val="24"/>
                <w:szCs w:val="24"/>
              </w:rPr>
              <w:t>Обґрунтування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відповідного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місця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альтернативи</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у</w:t>
            </w:r>
            <w:proofErr w:type="gramEnd"/>
            <w:r>
              <w:rPr>
                <w:rFonts w:ascii="Times New Roman" w:hAnsi="Times New Roman" w:cs="Times New Roman"/>
                <w:b/>
                <w:sz w:val="24"/>
                <w:szCs w:val="24"/>
              </w:rPr>
              <w:t xml:space="preserve"> рейтингу</w:t>
            </w:r>
          </w:p>
        </w:tc>
      </w:tr>
      <w:tr>
        <w:tc>
          <w:tcPr>
            <w:tcW w:w="0" w:type="auto"/>
          </w:tcPr>
          <w:p>
            <w:pPr>
              <w:pStyle w:val="a4"/>
              <w:rPr>
                <w:rFonts w:ascii="Times New Roman" w:hAnsi="Times New Roman" w:cs="Times New Roman"/>
                <w:sz w:val="26"/>
                <w:szCs w:val="26"/>
              </w:rPr>
            </w:pPr>
            <w:r>
              <w:rPr>
                <w:rFonts w:ascii="Times New Roman" w:hAnsi="Times New Roman" w:cs="Times New Roman"/>
                <w:sz w:val="26"/>
                <w:szCs w:val="26"/>
              </w:rPr>
              <w:t>Альтернатива</w:t>
            </w:r>
            <w:r>
              <w:rPr>
                <w:rFonts w:ascii="Times New Roman" w:hAnsi="Times New Roman" w:cs="Times New Roman"/>
                <w:sz w:val="26"/>
                <w:szCs w:val="26"/>
                <w:lang w:val="uk-UA"/>
              </w:rPr>
              <w:t xml:space="preserve"> </w:t>
            </w:r>
            <w:r>
              <w:rPr>
                <w:rFonts w:ascii="Times New Roman" w:hAnsi="Times New Roman" w:cs="Times New Roman"/>
                <w:sz w:val="26"/>
                <w:szCs w:val="26"/>
              </w:rPr>
              <w:t>1</w:t>
            </w:r>
          </w:p>
          <w:p>
            <w:pPr>
              <w:pStyle w:val="a4"/>
              <w:rPr>
                <w:rFonts w:ascii="Times New Roman" w:hAnsi="Times New Roman" w:cs="Times New Roman"/>
                <w:sz w:val="26"/>
                <w:szCs w:val="26"/>
              </w:rPr>
            </w:pPr>
          </w:p>
          <w:p>
            <w:pPr>
              <w:pStyle w:val="a4"/>
              <w:rPr>
                <w:rFonts w:ascii="Times New Roman" w:hAnsi="Times New Roman" w:cs="Times New Roman"/>
                <w:w w:val="105"/>
                <w:sz w:val="26"/>
                <w:szCs w:val="26"/>
                <w:lang w:val="uk-UA"/>
              </w:rPr>
            </w:pPr>
          </w:p>
        </w:tc>
        <w:tc>
          <w:tcPr>
            <w:tcW w:w="0" w:type="auto"/>
          </w:tcPr>
          <w:p>
            <w:pPr>
              <w:pStyle w:val="a4"/>
              <w:rPr>
                <w:rFonts w:ascii="Times New Roman" w:hAnsi="Times New Roman" w:cs="Times New Roman"/>
                <w:w w:val="105"/>
                <w:sz w:val="26"/>
                <w:szCs w:val="26"/>
                <w:lang w:val="uk-UA"/>
              </w:rPr>
            </w:pPr>
            <w:proofErr w:type="spellStart"/>
            <w:r>
              <w:rPr>
                <w:rFonts w:ascii="Times New Roman" w:hAnsi="Times New Roman" w:cs="Times New Roman"/>
                <w:sz w:val="26"/>
                <w:szCs w:val="26"/>
              </w:rPr>
              <w:t>Вигоди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відсутні</w:t>
            </w:r>
            <w:proofErr w:type="spellEnd"/>
          </w:p>
        </w:tc>
        <w:tc>
          <w:tcPr>
            <w:tcW w:w="0" w:type="auto"/>
          </w:tcPr>
          <w:p>
            <w:pPr>
              <w:pStyle w:val="a4"/>
              <w:rPr>
                <w:rFonts w:ascii="Times New Roman" w:hAnsi="Times New Roman" w:cs="Times New Roman"/>
                <w:w w:val="105"/>
                <w:sz w:val="26"/>
                <w:szCs w:val="26"/>
                <w:lang w:val="uk-UA"/>
              </w:rPr>
            </w:pPr>
            <w:proofErr w:type="spellStart"/>
            <w:r>
              <w:rPr>
                <w:rFonts w:ascii="Times New Roman" w:hAnsi="Times New Roman" w:cs="Times New Roman"/>
                <w:sz w:val="26"/>
                <w:szCs w:val="26"/>
              </w:rPr>
              <w:t>Витрати</w:t>
            </w:r>
            <w:proofErr w:type="spellEnd"/>
            <w:r>
              <w:rPr>
                <w:rFonts w:ascii="Times New Roman" w:hAnsi="Times New Roman" w:cs="Times New Roman"/>
                <w:w w:val="99"/>
                <w:sz w:val="26"/>
                <w:szCs w:val="26"/>
              </w:rPr>
              <w:t xml:space="preserve"> </w:t>
            </w:r>
            <w:proofErr w:type="spellStart"/>
            <w:r>
              <w:rPr>
                <w:rFonts w:ascii="Times New Roman" w:hAnsi="Times New Roman" w:cs="Times New Roman"/>
                <w:sz w:val="26"/>
                <w:szCs w:val="26"/>
              </w:rPr>
              <w:t>відсутні</w:t>
            </w:r>
            <w:proofErr w:type="spellEnd"/>
          </w:p>
        </w:tc>
        <w:tc>
          <w:tcPr>
            <w:tcW w:w="0" w:type="auto"/>
          </w:tcPr>
          <w:p>
            <w:pPr>
              <w:pStyle w:val="a4"/>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У разі залишення ситуації без змін, проблема з </w:t>
            </w:r>
            <w:r>
              <w:rPr>
                <w:rFonts w:ascii="Times New Roman" w:eastAsia="Times New Roman" w:hAnsi="Times New Roman" w:cs="Times New Roman"/>
                <w:sz w:val="26"/>
                <w:szCs w:val="26"/>
                <w:lang w:val="uk-UA"/>
              </w:rPr>
              <w:lastRenderedPageBreak/>
              <w:t>присвоєнням адрес об’єктам нерухомості існуватиме та не забезпечить досягнення поставленої цілі</w:t>
            </w:r>
          </w:p>
        </w:tc>
      </w:tr>
      <w:tr>
        <w:tc>
          <w:tcPr>
            <w:tcW w:w="0" w:type="auto"/>
          </w:tcPr>
          <w:p>
            <w:pPr>
              <w:pStyle w:val="a4"/>
              <w:rPr>
                <w:rFonts w:ascii="Times New Roman" w:hAnsi="Times New Roman" w:cs="Times New Roman"/>
                <w:sz w:val="26"/>
                <w:szCs w:val="26"/>
              </w:rPr>
            </w:pPr>
            <w:r>
              <w:rPr>
                <w:rFonts w:ascii="Times New Roman" w:hAnsi="Times New Roman" w:cs="Times New Roman"/>
                <w:sz w:val="26"/>
                <w:szCs w:val="26"/>
              </w:rPr>
              <w:lastRenderedPageBreak/>
              <w:t>Альтернатива</w:t>
            </w:r>
            <w:r>
              <w:rPr>
                <w:rFonts w:ascii="Times New Roman" w:hAnsi="Times New Roman" w:cs="Times New Roman"/>
                <w:sz w:val="26"/>
                <w:szCs w:val="26"/>
                <w:lang w:val="uk-UA"/>
              </w:rPr>
              <w:t xml:space="preserve"> </w:t>
            </w:r>
            <w:r>
              <w:rPr>
                <w:rFonts w:ascii="Times New Roman" w:hAnsi="Times New Roman" w:cs="Times New Roman"/>
                <w:sz w:val="26"/>
                <w:szCs w:val="26"/>
              </w:rPr>
              <w:t xml:space="preserve"> 2</w:t>
            </w:r>
          </w:p>
          <w:p>
            <w:pPr>
              <w:pStyle w:val="a4"/>
              <w:rPr>
                <w:rFonts w:ascii="Times New Roman" w:hAnsi="Times New Roman" w:cs="Times New Roman"/>
                <w:sz w:val="26"/>
                <w:szCs w:val="26"/>
                <w:lang w:val="uk-UA"/>
              </w:rPr>
            </w:pPr>
          </w:p>
          <w:p>
            <w:pPr>
              <w:pStyle w:val="a4"/>
              <w:rPr>
                <w:rFonts w:ascii="Times New Roman" w:hAnsi="Times New Roman" w:cs="Times New Roman"/>
                <w:w w:val="105"/>
                <w:sz w:val="26"/>
                <w:szCs w:val="26"/>
                <w:lang w:val="uk-UA"/>
              </w:rPr>
            </w:pPr>
          </w:p>
        </w:tc>
        <w:tc>
          <w:tcPr>
            <w:tcW w:w="0" w:type="auto"/>
          </w:tcPr>
          <w:p>
            <w:pPr>
              <w:pStyle w:val="a4"/>
              <w:rPr>
                <w:rFonts w:ascii="Times New Roman" w:eastAsia="Calibri" w:hAnsi="Times New Roman" w:cs="Times New Roman"/>
                <w:sz w:val="26"/>
                <w:szCs w:val="26"/>
                <w:lang w:val="uk-UA" w:eastAsia="en-US"/>
              </w:rPr>
            </w:pPr>
            <w:r>
              <w:rPr>
                <w:rFonts w:ascii="Times New Roman" w:eastAsia="Calibri" w:hAnsi="Times New Roman" w:cs="Times New Roman"/>
                <w:sz w:val="26"/>
                <w:szCs w:val="26"/>
                <w:lang w:val="uk-UA" w:eastAsia="en-US"/>
              </w:rPr>
              <w:t xml:space="preserve">Прийняте Положення забезпечить вирішення питань присвоєння поштових адрес об’єктам нерухомого майна на території Срібнянської селищної ради; </w:t>
            </w:r>
          </w:p>
          <w:p>
            <w:pPr>
              <w:pStyle w:val="a4"/>
              <w:rPr>
                <w:rFonts w:ascii="Times New Roman" w:eastAsia="Calibri" w:hAnsi="Times New Roman" w:cs="Times New Roman"/>
                <w:sz w:val="26"/>
                <w:szCs w:val="26"/>
                <w:lang w:val="uk-UA" w:eastAsia="en-US"/>
              </w:rPr>
            </w:pPr>
            <w:r>
              <w:rPr>
                <w:rFonts w:ascii="Times New Roman" w:eastAsia="Calibri" w:hAnsi="Times New Roman" w:cs="Times New Roman"/>
                <w:sz w:val="26"/>
                <w:szCs w:val="26"/>
                <w:lang w:val="uk-UA" w:eastAsia="en-US"/>
              </w:rPr>
              <w:t>вирішить спірні ситуації із цих питань; створить рівні умови у вирішенні питань присвоєння та зміни адрес;</w:t>
            </w:r>
          </w:p>
          <w:p>
            <w:pPr>
              <w:pStyle w:val="a4"/>
              <w:rPr>
                <w:rFonts w:ascii="Times New Roman" w:hAnsi="Times New Roman" w:cs="Times New Roman"/>
                <w:w w:val="105"/>
                <w:sz w:val="26"/>
                <w:szCs w:val="26"/>
                <w:lang w:val="uk-UA"/>
              </w:rPr>
            </w:pPr>
            <w:r>
              <w:rPr>
                <w:rFonts w:ascii="Times New Roman" w:eastAsia="Calibri" w:hAnsi="Times New Roman" w:cs="Times New Roman"/>
                <w:sz w:val="26"/>
                <w:szCs w:val="26"/>
                <w:lang w:val="uk-UA" w:eastAsia="en-US"/>
              </w:rPr>
              <w:t xml:space="preserve"> забезпечить реалізацію органами місцевого самоврядування  функцій контролю за порядком присвоєння та зміни поштових адрес об’єктам нерухомого майна на території Срібнянської селищної ради</w:t>
            </w:r>
          </w:p>
        </w:tc>
        <w:tc>
          <w:tcPr>
            <w:tcW w:w="0" w:type="auto"/>
          </w:tcPr>
          <w:p>
            <w:pPr>
              <w:pStyle w:val="a4"/>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Робочий час на розробку проекту</w:t>
            </w:r>
          </w:p>
          <w:p>
            <w:pPr>
              <w:pStyle w:val="a4"/>
              <w:rPr>
                <w:rFonts w:ascii="Times New Roman" w:hAnsi="Times New Roman" w:cs="Times New Roman"/>
                <w:w w:val="105"/>
                <w:sz w:val="26"/>
                <w:szCs w:val="26"/>
                <w:lang w:val="uk-UA"/>
              </w:rPr>
            </w:pPr>
            <w:r>
              <w:rPr>
                <w:rFonts w:ascii="Times New Roman" w:eastAsia="Times New Roman" w:hAnsi="Times New Roman" w:cs="Times New Roman"/>
                <w:sz w:val="26"/>
                <w:szCs w:val="26"/>
                <w:lang w:val="uk-UA"/>
              </w:rPr>
              <w:t>Робочий час на відстеження результативності</w:t>
            </w:r>
          </w:p>
        </w:tc>
        <w:tc>
          <w:tcPr>
            <w:tcW w:w="0" w:type="auto"/>
          </w:tcPr>
          <w:p>
            <w:pPr>
              <w:pStyle w:val="a4"/>
              <w:rPr>
                <w:rFonts w:ascii="Times New Roman" w:eastAsia="Calibri" w:hAnsi="Times New Roman" w:cs="Times New Roman"/>
                <w:sz w:val="26"/>
                <w:szCs w:val="26"/>
              </w:rPr>
            </w:pPr>
            <w:r>
              <w:rPr>
                <w:rFonts w:ascii="Times New Roman" w:eastAsia="Calibri" w:hAnsi="Times New Roman" w:cs="Times New Roman"/>
                <w:sz w:val="26"/>
                <w:szCs w:val="26"/>
                <w:lang w:val="uk-UA"/>
              </w:rPr>
              <w:t xml:space="preserve">Цілі прийняття регуляторного </w:t>
            </w:r>
            <w:proofErr w:type="spellStart"/>
            <w:r>
              <w:rPr>
                <w:rFonts w:ascii="Times New Roman" w:eastAsia="Calibri" w:hAnsi="Times New Roman" w:cs="Times New Roman"/>
                <w:sz w:val="26"/>
                <w:szCs w:val="26"/>
                <w:lang w:val="uk-UA"/>
              </w:rPr>
              <w:t>акта</w:t>
            </w:r>
            <w:proofErr w:type="spellEnd"/>
            <w:r>
              <w:rPr>
                <w:rFonts w:ascii="Times New Roman" w:eastAsia="Calibri" w:hAnsi="Times New Roman" w:cs="Times New Roman"/>
                <w:sz w:val="26"/>
                <w:szCs w:val="26"/>
                <w:lang w:val="uk-UA"/>
              </w:rPr>
              <w:t xml:space="preserve"> будуть досягнуті. П</w:t>
            </w:r>
            <w:proofErr w:type="spellStart"/>
            <w:r>
              <w:rPr>
                <w:rFonts w:ascii="Times New Roman" w:eastAsia="Calibri" w:hAnsi="Times New Roman" w:cs="Times New Roman"/>
                <w:sz w:val="26"/>
                <w:szCs w:val="26"/>
              </w:rPr>
              <w:t>роблема</w:t>
            </w:r>
            <w:proofErr w:type="spellEnd"/>
            <w:r>
              <w:rPr>
                <w:rFonts w:ascii="Times New Roman" w:eastAsia="Calibri" w:hAnsi="Times New Roman" w:cs="Times New Roman"/>
                <w:sz w:val="26"/>
                <w:szCs w:val="26"/>
              </w:rPr>
              <w:t xml:space="preserve"> </w:t>
            </w:r>
            <w:proofErr w:type="spellStart"/>
            <w:r>
              <w:rPr>
                <w:rFonts w:ascii="Times New Roman" w:eastAsia="Calibri" w:hAnsi="Times New Roman" w:cs="Times New Roman"/>
                <w:sz w:val="26"/>
                <w:szCs w:val="26"/>
              </w:rPr>
              <w:t>більше</w:t>
            </w:r>
            <w:proofErr w:type="spellEnd"/>
            <w:r>
              <w:rPr>
                <w:rFonts w:ascii="Times New Roman" w:eastAsia="Calibri" w:hAnsi="Times New Roman" w:cs="Times New Roman"/>
                <w:sz w:val="26"/>
                <w:szCs w:val="26"/>
                <w:lang w:val="uk-UA"/>
              </w:rPr>
              <w:t xml:space="preserve"> </w:t>
            </w:r>
            <w:proofErr w:type="spellStart"/>
            <w:r>
              <w:rPr>
                <w:rFonts w:ascii="Times New Roman" w:eastAsia="Calibri" w:hAnsi="Times New Roman" w:cs="Times New Roman"/>
                <w:sz w:val="26"/>
                <w:szCs w:val="26"/>
              </w:rPr>
              <w:t>існувати</w:t>
            </w:r>
            <w:proofErr w:type="spellEnd"/>
            <w:r>
              <w:rPr>
                <w:rFonts w:ascii="Times New Roman" w:eastAsia="Calibri" w:hAnsi="Times New Roman" w:cs="Times New Roman"/>
                <w:sz w:val="26"/>
                <w:szCs w:val="26"/>
              </w:rPr>
              <w:t xml:space="preserve"> не буде</w:t>
            </w:r>
          </w:p>
          <w:p>
            <w:pPr>
              <w:pStyle w:val="a4"/>
              <w:rPr>
                <w:rFonts w:ascii="Times New Roman" w:eastAsia="Calibri" w:hAnsi="Times New Roman" w:cs="Times New Roman"/>
                <w:sz w:val="26"/>
                <w:szCs w:val="26"/>
              </w:rPr>
            </w:pPr>
          </w:p>
        </w:tc>
      </w:tr>
    </w:tbl>
    <w:p>
      <w:pPr>
        <w:pStyle w:val="a3"/>
        <w:shd w:val="clear" w:color="auto" w:fill="FFFFFF"/>
        <w:spacing w:before="0" w:beforeAutospacing="0" w:after="0" w:afterAutospacing="0" w:line="312" w:lineRule="atLeast"/>
        <w:ind w:firstLine="709"/>
        <w:rPr>
          <w:w w:val="105"/>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0"/>
        <w:gridCol w:w="3899"/>
        <w:gridCol w:w="2942"/>
      </w:tblGrid>
      <w:tr>
        <w:tc>
          <w:tcPr>
            <w:tcW w:w="2730" w:type="dxa"/>
          </w:tcPr>
          <w:p>
            <w:pPr>
              <w:pStyle w:val="a4"/>
              <w:ind w:firstLine="709"/>
              <w:jc w:val="center"/>
              <w:rPr>
                <w:rFonts w:ascii="Times New Roman" w:hAnsi="Times New Roman" w:cs="Times New Roman"/>
                <w:b/>
                <w:sz w:val="26"/>
                <w:szCs w:val="26"/>
                <w:lang w:val="uk-UA"/>
              </w:rPr>
            </w:pPr>
          </w:p>
          <w:p>
            <w:pPr>
              <w:pStyle w:val="a4"/>
              <w:ind w:firstLine="709"/>
              <w:jc w:val="center"/>
              <w:rPr>
                <w:rFonts w:ascii="Times New Roman" w:hAnsi="Times New Roman" w:cs="Times New Roman"/>
                <w:b/>
                <w:w w:val="105"/>
                <w:sz w:val="26"/>
                <w:szCs w:val="26"/>
                <w:lang w:val="uk-UA"/>
              </w:rPr>
            </w:pPr>
            <w:r>
              <w:rPr>
                <w:rFonts w:ascii="Times New Roman" w:hAnsi="Times New Roman" w:cs="Times New Roman"/>
                <w:b/>
                <w:sz w:val="26"/>
                <w:szCs w:val="26"/>
              </w:rPr>
              <w:t>Рейтинг</w:t>
            </w:r>
          </w:p>
        </w:tc>
        <w:tc>
          <w:tcPr>
            <w:tcW w:w="3899" w:type="dxa"/>
          </w:tcPr>
          <w:p>
            <w:pPr>
              <w:pStyle w:val="a4"/>
              <w:jc w:val="center"/>
              <w:rPr>
                <w:rFonts w:ascii="Times New Roman" w:hAnsi="Times New Roman" w:cs="Times New Roman"/>
                <w:b/>
                <w:w w:val="105"/>
                <w:sz w:val="26"/>
                <w:szCs w:val="26"/>
                <w:lang w:val="uk-UA"/>
              </w:rPr>
            </w:pPr>
            <w:proofErr w:type="spellStart"/>
            <w:r>
              <w:rPr>
                <w:rFonts w:ascii="Times New Roman" w:hAnsi="Times New Roman" w:cs="Times New Roman"/>
                <w:b/>
                <w:sz w:val="26"/>
                <w:szCs w:val="26"/>
              </w:rPr>
              <w:t>Аргументи</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щодо</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переваги</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обраної</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альтернативи</w:t>
            </w:r>
            <w:proofErr w:type="spellEnd"/>
            <w:r>
              <w:rPr>
                <w:rFonts w:ascii="Times New Roman" w:hAnsi="Times New Roman" w:cs="Times New Roman"/>
                <w:b/>
                <w:sz w:val="26"/>
                <w:szCs w:val="26"/>
              </w:rPr>
              <w:t xml:space="preserve"> / причини </w:t>
            </w:r>
            <w:proofErr w:type="spellStart"/>
            <w:r>
              <w:rPr>
                <w:rFonts w:ascii="Times New Roman" w:hAnsi="Times New Roman" w:cs="Times New Roman"/>
                <w:b/>
                <w:sz w:val="26"/>
                <w:szCs w:val="26"/>
              </w:rPr>
              <w:t>відмови</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від</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альтернативи</w:t>
            </w:r>
            <w:proofErr w:type="spellEnd"/>
          </w:p>
        </w:tc>
        <w:tc>
          <w:tcPr>
            <w:tcW w:w="2942" w:type="dxa"/>
          </w:tcPr>
          <w:p>
            <w:pPr>
              <w:pStyle w:val="a4"/>
              <w:ind w:firstLine="709"/>
              <w:jc w:val="center"/>
              <w:rPr>
                <w:rFonts w:ascii="Times New Roman" w:hAnsi="Times New Roman" w:cs="Times New Roman"/>
                <w:b/>
                <w:w w:val="105"/>
                <w:sz w:val="26"/>
                <w:szCs w:val="26"/>
                <w:lang w:val="uk-UA"/>
              </w:rPr>
            </w:pPr>
            <w:proofErr w:type="spellStart"/>
            <w:r>
              <w:rPr>
                <w:rFonts w:ascii="Times New Roman" w:hAnsi="Times New Roman" w:cs="Times New Roman"/>
                <w:b/>
                <w:sz w:val="26"/>
                <w:szCs w:val="26"/>
              </w:rPr>
              <w:t>Оцінка</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ризику</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зовнішніх</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чинникі</w:t>
            </w:r>
            <w:proofErr w:type="gramStart"/>
            <w:r>
              <w:rPr>
                <w:rFonts w:ascii="Times New Roman" w:hAnsi="Times New Roman" w:cs="Times New Roman"/>
                <w:b/>
                <w:sz w:val="26"/>
                <w:szCs w:val="26"/>
              </w:rPr>
              <w:t>в</w:t>
            </w:r>
            <w:proofErr w:type="spellEnd"/>
            <w:proofErr w:type="gramEnd"/>
            <w:r>
              <w:rPr>
                <w:rFonts w:ascii="Times New Roman" w:hAnsi="Times New Roman" w:cs="Times New Roman"/>
                <w:b/>
                <w:sz w:val="26"/>
                <w:szCs w:val="26"/>
              </w:rPr>
              <w:t xml:space="preserve"> на </w:t>
            </w:r>
            <w:proofErr w:type="spellStart"/>
            <w:r>
              <w:rPr>
                <w:rFonts w:ascii="Times New Roman" w:hAnsi="Times New Roman" w:cs="Times New Roman"/>
                <w:b/>
                <w:sz w:val="26"/>
                <w:szCs w:val="26"/>
              </w:rPr>
              <w:t>дію</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запропонованого</w:t>
            </w:r>
            <w:proofErr w:type="spellEnd"/>
            <w:r>
              <w:rPr>
                <w:rFonts w:ascii="Times New Roman" w:hAnsi="Times New Roman" w:cs="Times New Roman"/>
                <w:b/>
                <w:sz w:val="26"/>
                <w:szCs w:val="26"/>
              </w:rPr>
              <w:t xml:space="preserve"> регуляторного акта</w:t>
            </w:r>
          </w:p>
        </w:tc>
      </w:tr>
      <w:tr>
        <w:tc>
          <w:tcPr>
            <w:tcW w:w="2730" w:type="dxa"/>
          </w:tcPr>
          <w:p>
            <w:pPr>
              <w:pStyle w:val="a4"/>
              <w:jc w:val="both"/>
              <w:rPr>
                <w:rFonts w:ascii="Times New Roman" w:hAnsi="Times New Roman" w:cs="Times New Roman"/>
                <w:w w:val="105"/>
                <w:sz w:val="26"/>
                <w:szCs w:val="26"/>
                <w:lang w:val="uk-UA"/>
              </w:rPr>
            </w:pPr>
            <w:proofErr w:type="spellStart"/>
            <w:r>
              <w:rPr>
                <w:rFonts w:ascii="Times New Roman" w:hAnsi="Times New Roman" w:cs="Times New Roman"/>
                <w:sz w:val="26"/>
                <w:szCs w:val="26"/>
              </w:rPr>
              <w:t>Залишення</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існуючої</w:t>
            </w:r>
            <w:proofErr w:type="spellEnd"/>
            <w:r>
              <w:rPr>
                <w:rFonts w:ascii="Times New Roman" w:hAnsi="Times New Roman" w:cs="Times New Roman"/>
                <w:sz w:val="26"/>
                <w:szCs w:val="26"/>
              </w:rPr>
              <w:t xml:space="preserve"> на </w:t>
            </w:r>
            <w:proofErr w:type="spellStart"/>
            <w:r>
              <w:rPr>
                <w:rFonts w:ascii="Times New Roman" w:hAnsi="Times New Roman" w:cs="Times New Roman"/>
                <w:sz w:val="26"/>
                <w:szCs w:val="26"/>
              </w:rPr>
              <w:t>даний</w:t>
            </w:r>
            <w:proofErr w:type="spellEnd"/>
            <w:r>
              <w:rPr>
                <w:rFonts w:ascii="Times New Roman" w:hAnsi="Times New Roman" w:cs="Times New Roman"/>
                <w:sz w:val="26"/>
                <w:szCs w:val="26"/>
              </w:rPr>
              <w:t xml:space="preserve"> момент </w:t>
            </w:r>
            <w:proofErr w:type="spellStart"/>
            <w:r>
              <w:rPr>
                <w:rFonts w:ascii="Times New Roman" w:hAnsi="Times New Roman" w:cs="Times New Roman"/>
                <w:sz w:val="26"/>
                <w:szCs w:val="26"/>
              </w:rPr>
              <w:t>ситуації</w:t>
            </w:r>
            <w:proofErr w:type="spellEnd"/>
            <w:r>
              <w:rPr>
                <w:rFonts w:ascii="Times New Roman" w:hAnsi="Times New Roman" w:cs="Times New Roman"/>
                <w:sz w:val="26"/>
                <w:szCs w:val="26"/>
              </w:rPr>
              <w:t xml:space="preserve"> без </w:t>
            </w:r>
            <w:proofErr w:type="spellStart"/>
            <w:r>
              <w:rPr>
                <w:rFonts w:ascii="Times New Roman" w:hAnsi="Times New Roman" w:cs="Times New Roman"/>
                <w:sz w:val="26"/>
                <w:szCs w:val="26"/>
              </w:rPr>
              <w:t>змін</w:t>
            </w:r>
            <w:proofErr w:type="spellEnd"/>
          </w:p>
        </w:tc>
        <w:tc>
          <w:tcPr>
            <w:tcW w:w="3899" w:type="dxa"/>
          </w:tcPr>
          <w:p>
            <w:pPr>
              <w:pStyle w:val="a4"/>
              <w:jc w:val="both"/>
              <w:rPr>
                <w:rFonts w:ascii="Times New Roman" w:hAnsi="Times New Roman" w:cs="Times New Roman"/>
                <w:w w:val="105"/>
                <w:sz w:val="26"/>
                <w:szCs w:val="26"/>
                <w:lang w:val="uk-UA"/>
              </w:rPr>
            </w:pPr>
            <w:r>
              <w:rPr>
                <w:rFonts w:ascii="Times New Roman" w:hAnsi="Times New Roman" w:cs="Times New Roman"/>
                <w:sz w:val="26"/>
                <w:szCs w:val="26"/>
                <w:lang w:val="uk-UA"/>
              </w:rPr>
              <w:t>Відмова від цієї альтернативи. Невідповідність принципам державної регуляторної політики</w:t>
            </w:r>
          </w:p>
        </w:tc>
        <w:tc>
          <w:tcPr>
            <w:tcW w:w="2942" w:type="dxa"/>
          </w:tcPr>
          <w:p>
            <w:pPr>
              <w:pStyle w:val="a4"/>
              <w:ind w:firstLine="709"/>
              <w:jc w:val="center"/>
              <w:rPr>
                <w:rFonts w:ascii="Times New Roman" w:hAnsi="Times New Roman" w:cs="Times New Roman"/>
                <w:w w:val="105"/>
                <w:sz w:val="26"/>
                <w:szCs w:val="26"/>
                <w:lang w:val="uk-UA"/>
              </w:rPr>
            </w:pPr>
            <w:r>
              <w:rPr>
                <w:rFonts w:ascii="Times New Roman" w:hAnsi="Times New Roman" w:cs="Times New Roman"/>
                <w:w w:val="99"/>
                <w:sz w:val="26"/>
                <w:szCs w:val="26"/>
              </w:rPr>
              <w:t>Х</w:t>
            </w:r>
          </w:p>
        </w:tc>
      </w:tr>
      <w:tr>
        <w:trPr>
          <w:trHeight w:val="3795"/>
        </w:trPr>
        <w:tc>
          <w:tcPr>
            <w:tcW w:w="2730" w:type="dxa"/>
          </w:tcPr>
          <w:p>
            <w:pPr>
              <w:pStyle w:val="a4"/>
              <w:jc w:val="both"/>
              <w:rPr>
                <w:rFonts w:ascii="Times New Roman" w:hAnsi="Times New Roman" w:cs="Times New Roman"/>
                <w:sz w:val="26"/>
                <w:szCs w:val="26"/>
              </w:rPr>
            </w:pPr>
            <w:proofErr w:type="spellStart"/>
            <w:r>
              <w:rPr>
                <w:rFonts w:ascii="Times New Roman" w:hAnsi="Times New Roman" w:cs="Times New Roman"/>
                <w:sz w:val="26"/>
                <w:szCs w:val="26"/>
              </w:rPr>
              <w:lastRenderedPageBreak/>
              <w:t>Прийняття</w:t>
            </w:r>
            <w:proofErr w:type="spellEnd"/>
            <w:r>
              <w:rPr>
                <w:rFonts w:ascii="Times New Roman" w:hAnsi="Times New Roman" w:cs="Times New Roman"/>
                <w:sz w:val="26"/>
                <w:szCs w:val="26"/>
                <w:lang w:val="uk-UA"/>
              </w:rPr>
              <w:t xml:space="preserve"> </w:t>
            </w:r>
            <w:r>
              <w:rPr>
                <w:rFonts w:ascii="Times New Roman" w:hAnsi="Times New Roman" w:cs="Times New Roman"/>
                <w:sz w:val="26"/>
                <w:szCs w:val="26"/>
              </w:rPr>
              <w:t>регуляторного акта,</w:t>
            </w:r>
          </w:p>
          <w:p>
            <w:pPr>
              <w:pStyle w:val="a4"/>
              <w:jc w:val="both"/>
              <w:rPr>
                <w:rFonts w:ascii="Times New Roman" w:hAnsi="Times New Roman" w:cs="Times New Roman"/>
                <w:sz w:val="26"/>
                <w:szCs w:val="26"/>
              </w:rPr>
            </w:pPr>
            <w:proofErr w:type="spellStart"/>
            <w:r>
              <w:rPr>
                <w:rFonts w:ascii="Times New Roman" w:hAnsi="Times New Roman" w:cs="Times New Roman"/>
                <w:sz w:val="26"/>
                <w:szCs w:val="26"/>
              </w:rPr>
              <w:t>який</w:t>
            </w:r>
            <w:proofErr w:type="spellEnd"/>
            <w:r>
              <w:rPr>
                <w:rFonts w:ascii="Times New Roman" w:hAnsi="Times New Roman" w:cs="Times New Roman"/>
                <w:sz w:val="26"/>
                <w:szCs w:val="26"/>
              </w:rPr>
              <w:tab/>
            </w:r>
            <w:proofErr w:type="spellStart"/>
            <w:r>
              <w:rPr>
                <w:rFonts w:ascii="Times New Roman" w:hAnsi="Times New Roman" w:cs="Times New Roman"/>
                <w:sz w:val="26"/>
                <w:szCs w:val="26"/>
              </w:rPr>
              <w:t>забезпечує</w:t>
            </w:r>
            <w:proofErr w:type="spellEnd"/>
          </w:p>
          <w:p>
            <w:pPr>
              <w:pStyle w:val="a4"/>
              <w:jc w:val="both"/>
              <w:rPr>
                <w:rFonts w:ascii="Times New Roman" w:hAnsi="Times New Roman" w:cs="Times New Roman"/>
                <w:sz w:val="26"/>
                <w:szCs w:val="26"/>
              </w:rPr>
            </w:pPr>
            <w:proofErr w:type="spellStart"/>
            <w:r>
              <w:rPr>
                <w:rFonts w:ascii="Times New Roman" w:hAnsi="Times New Roman" w:cs="Times New Roman"/>
                <w:sz w:val="26"/>
                <w:szCs w:val="26"/>
              </w:rPr>
              <w:t>принципи</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rPr>
              <w:t>державної</w:t>
            </w:r>
            <w:proofErr w:type="spellEnd"/>
          </w:p>
          <w:p>
            <w:pPr>
              <w:pStyle w:val="a4"/>
              <w:jc w:val="both"/>
              <w:rPr>
                <w:rFonts w:ascii="Times New Roman" w:hAnsi="Times New Roman" w:cs="Times New Roman"/>
                <w:sz w:val="26"/>
                <w:szCs w:val="26"/>
              </w:rPr>
            </w:pPr>
            <w:proofErr w:type="spellStart"/>
            <w:r>
              <w:rPr>
                <w:rFonts w:ascii="Times New Roman" w:hAnsi="Times New Roman" w:cs="Times New Roman"/>
                <w:sz w:val="26"/>
                <w:szCs w:val="26"/>
              </w:rPr>
              <w:t>регуляторної</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rPr>
              <w:t>політики</w:t>
            </w:r>
            <w:proofErr w:type="spellEnd"/>
            <w:r>
              <w:rPr>
                <w:rFonts w:ascii="Times New Roman" w:hAnsi="Times New Roman" w:cs="Times New Roman"/>
                <w:sz w:val="26"/>
                <w:szCs w:val="26"/>
              </w:rPr>
              <w:t xml:space="preserve"> та </w:t>
            </w:r>
            <w:proofErr w:type="spellStart"/>
            <w:r>
              <w:rPr>
                <w:rFonts w:ascii="Times New Roman" w:hAnsi="Times New Roman" w:cs="Times New Roman"/>
                <w:sz w:val="26"/>
                <w:szCs w:val="26"/>
              </w:rPr>
              <w:t>сучасні</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rPr>
              <w:t>вимоги</w:t>
            </w:r>
            <w:proofErr w:type="spellEnd"/>
            <w:r>
              <w:rPr>
                <w:rFonts w:ascii="Times New Roman" w:hAnsi="Times New Roman" w:cs="Times New Roman"/>
                <w:sz w:val="26"/>
                <w:szCs w:val="26"/>
              </w:rPr>
              <w:tab/>
            </w:r>
            <w:proofErr w:type="gramStart"/>
            <w:r>
              <w:rPr>
                <w:rFonts w:ascii="Times New Roman" w:hAnsi="Times New Roman" w:cs="Times New Roman"/>
                <w:sz w:val="26"/>
                <w:szCs w:val="26"/>
              </w:rPr>
              <w:t>до</w:t>
            </w:r>
            <w:proofErr w:type="gramEnd"/>
          </w:p>
          <w:p>
            <w:pPr>
              <w:pStyle w:val="a4"/>
              <w:jc w:val="both"/>
              <w:rPr>
                <w:rFonts w:ascii="Times New Roman" w:hAnsi="Times New Roman" w:cs="Times New Roman"/>
                <w:sz w:val="26"/>
                <w:szCs w:val="26"/>
              </w:rPr>
            </w:pPr>
            <w:proofErr w:type="spellStart"/>
            <w:r>
              <w:rPr>
                <w:rFonts w:ascii="Times New Roman" w:hAnsi="Times New Roman" w:cs="Times New Roman"/>
                <w:sz w:val="26"/>
                <w:szCs w:val="26"/>
              </w:rPr>
              <w:t>ефективного</w:t>
            </w:r>
            <w:proofErr w:type="spellEnd"/>
            <w:r>
              <w:rPr>
                <w:rFonts w:ascii="Times New Roman" w:hAnsi="Times New Roman" w:cs="Times New Roman"/>
                <w:sz w:val="26"/>
                <w:szCs w:val="26"/>
                <w:lang w:val="uk-UA"/>
              </w:rPr>
              <w:t xml:space="preserve"> </w:t>
            </w:r>
            <w:r>
              <w:rPr>
                <w:rFonts w:ascii="Times New Roman" w:hAnsi="Times New Roman" w:cs="Times New Roman"/>
                <w:sz w:val="26"/>
                <w:szCs w:val="26"/>
              </w:rPr>
              <w:t>державного</w:t>
            </w:r>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rPr>
              <w:t>управління</w:t>
            </w:r>
            <w:proofErr w:type="spellEnd"/>
          </w:p>
        </w:tc>
        <w:tc>
          <w:tcPr>
            <w:tcW w:w="3899" w:type="dxa"/>
            <w:tcBorders>
              <w:bottom w:val="single" w:sz="4" w:space="0" w:color="000000"/>
            </w:tcBorders>
          </w:tcPr>
          <w:p>
            <w:pPr>
              <w:pStyle w:val="a4"/>
              <w:jc w:val="both"/>
              <w:rPr>
                <w:rFonts w:ascii="Times New Roman" w:hAnsi="Times New Roman" w:cs="Times New Roman"/>
                <w:sz w:val="26"/>
                <w:szCs w:val="26"/>
              </w:rPr>
            </w:pPr>
            <w:proofErr w:type="spellStart"/>
            <w:r>
              <w:rPr>
                <w:rFonts w:ascii="Times New Roman" w:hAnsi="Times New Roman" w:cs="Times New Roman"/>
                <w:sz w:val="26"/>
                <w:szCs w:val="26"/>
              </w:rPr>
              <w:t>Вибі</w:t>
            </w:r>
            <w:proofErr w:type="gramStart"/>
            <w:r>
              <w:rPr>
                <w:rFonts w:ascii="Times New Roman" w:hAnsi="Times New Roman" w:cs="Times New Roman"/>
                <w:sz w:val="26"/>
                <w:szCs w:val="26"/>
              </w:rPr>
              <w:t>р</w:t>
            </w:r>
            <w:proofErr w:type="spellEnd"/>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цієї</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альрнативи</w:t>
            </w:r>
            <w:proofErr w:type="spellEnd"/>
            <w:r>
              <w:rPr>
                <w:rFonts w:ascii="Times New Roman" w:hAnsi="Times New Roman" w:cs="Times New Roman"/>
                <w:sz w:val="26"/>
                <w:szCs w:val="26"/>
              </w:rPr>
              <w:t>.</w:t>
            </w:r>
          </w:p>
          <w:p>
            <w:pPr>
              <w:pStyle w:val="a4"/>
              <w:jc w:val="both"/>
              <w:rPr>
                <w:rFonts w:ascii="Times New Roman" w:hAnsi="Times New Roman" w:cs="Times New Roman"/>
                <w:sz w:val="26"/>
                <w:szCs w:val="26"/>
                <w:lang w:val="uk-UA"/>
              </w:rPr>
            </w:pPr>
            <w:proofErr w:type="spellStart"/>
            <w:r>
              <w:rPr>
                <w:rFonts w:ascii="Times New Roman" w:hAnsi="Times New Roman" w:cs="Times New Roman"/>
                <w:sz w:val="26"/>
                <w:szCs w:val="26"/>
              </w:rPr>
              <w:t>Цей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регуляторний</w:t>
            </w:r>
            <w:proofErr w:type="spellEnd"/>
            <w:r>
              <w:rPr>
                <w:rFonts w:ascii="Times New Roman" w:hAnsi="Times New Roman" w:cs="Times New Roman"/>
                <w:sz w:val="26"/>
                <w:szCs w:val="26"/>
              </w:rPr>
              <w:t xml:space="preserve"> акт </w:t>
            </w:r>
            <w:proofErr w:type="spellStart"/>
            <w:r>
              <w:rPr>
                <w:rFonts w:ascii="Times New Roman" w:hAnsi="Times New Roman" w:cs="Times New Roman"/>
                <w:sz w:val="26"/>
                <w:szCs w:val="26"/>
              </w:rPr>
              <w:t>відповідає</w:t>
            </w:r>
            <w:proofErr w:type="spellEnd"/>
            <w:r>
              <w:rPr>
                <w:rFonts w:ascii="Times New Roman" w:hAnsi="Times New Roman" w:cs="Times New Roman"/>
                <w:sz w:val="26"/>
                <w:szCs w:val="26"/>
              </w:rPr>
              <w:t xml:space="preserve"> потребам у </w:t>
            </w:r>
            <w:proofErr w:type="spellStart"/>
            <w:r>
              <w:rPr>
                <w:rFonts w:ascii="Times New Roman" w:hAnsi="Times New Roman" w:cs="Times New Roman"/>
                <w:sz w:val="26"/>
                <w:szCs w:val="26"/>
              </w:rPr>
              <w:t>розв’язанні</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визначеної</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проблеми</w:t>
            </w:r>
            <w:proofErr w:type="spellEnd"/>
            <w:r>
              <w:rPr>
                <w:rFonts w:ascii="Times New Roman" w:hAnsi="Times New Roman" w:cs="Times New Roman"/>
                <w:sz w:val="26"/>
                <w:szCs w:val="26"/>
              </w:rPr>
              <w:t xml:space="preserve"> та принципам </w:t>
            </w:r>
            <w:proofErr w:type="spellStart"/>
            <w:r>
              <w:rPr>
                <w:rFonts w:ascii="Times New Roman" w:hAnsi="Times New Roman" w:cs="Times New Roman"/>
                <w:sz w:val="26"/>
                <w:szCs w:val="26"/>
              </w:rPr>
              <w:t>державної</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регуляторної</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політики</w:t>
            </w:r>
            <w:proofErr w:type="spellEnd"/>
            <w:r>
              <w:rPr>
                <w:rFonts w:ascii="Times New Roman" w:hAnsi="Times New Roman" w:cs="Times New Roman"/>
                <w:sz w:val="26"/>
                <w:szCs w:val="26"/>
              </w:rPr>
              <w:t>.</w:t>
            </w:r>
          </w:p>
          <w:p>
            <w:pPr>
              <w:pStyle w:val="a4"/>
              <w:jc w:val="both"/>
              <w:rPr>
                <w:rFonts w:ascii="Times New Roman" w:hAnsi="Times New Roman" w:cs="Times New Roman"/>
                <w:w w:val="105"/>
                <w:sz w:val="26"/>
                <w:szCs w:val="26"/>
                <w:lang w:val="uk-UA"/>
              </w:rPr>
            </w:pPr>
            <w:proofErr w:type="spellStart"/>
            <w:r>
              <w:rPr>
                <w:rFonts w:ascii="Times New Roman" w:hAnsi="Times New Roman" w:cs="Times New Roman"/>
                <w:sz w:val="26"/>
                <w:szCs w:val="26"/>
              </w:rPr>
              <w:t>Затвердження</w:t>
            </w:r>
            <w:proofErr w:type="spellEnd"/>
            <w:r>
              <w:rPr>
                <w:rFonts w:ascii="Times New Roman" w:hAnsi="Times New Roman" w:cs="Times New Roman"/>
                <w:sz w:val="26"/>
                <w:szCs w:val="26"/>
                <w:lang w:val="uk-UA"/>
              </w:rPr>
              <w:t xml:space="preserve"> </w:t>
            </w:r>
            <w:r>
              <w:rPr>
                <w:rFonts w:ascii="Times New Roman" w:hAnsi="Times New Roman" w:cs="Times New Roman"/>
                <w:sz w:val="26"/>
                <w:szCs w:val="26"/>
              </w:rPr>
              <w:t xml:space="preserve">такого регуляторного акта </w:t>
            </w:r>
            <w:proofErr w:type="spellStart"/>
            <w:r>
              <w:rPr>
                <w:rFonts w:ascii="Times New Roman" w:hAnsi="Times New Roman" w:cs="Times New Roman"/>
                <w:sz w:val="26"/>
                <w:szCs w:val="26"/>
              </w:rPr>
              <w:t>забезпечить</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поступове</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досягнення</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встановлених</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цілей</w:t>
            </w:r>
            <w:proofErr w:type="spellEnd"/>
            <w:r>
              <w:rPr>
                <w:rFonts w:ascii="Times New Roman" w:hAnsi="Times New Roman" w:cs="Times New Roman"/>
                <w:sz w:val="26"/>
                <w:szCs w:val="26"/>
              </w:rPr>
              <w:t>.</w:t>
            </w:r>
          </w:p>
        </w:tc>
        <w:tc>
          <w:tcPr>
            <w:tcW w:w="2942" w:type="dxa"/>
            <w:tcBorders>
              <w:bottom w:val="single" w:sz="4" w:space="0" w:color="000000"/>
            </w:tcBorders>
          </w:tcPr>
          <w:p>
            <w:pPr>
              <w:pStyle w:val="a4"/>
              <w:jc w:val="both"/>
              <w:rPr>
                <w:rFonts w:ascii="Times New Roman" w:hAnsi="Times New Roman" w:cs="Times New Roman"/>
                <w:w w:val="105"/>
                <w:sz w:val="26"/>
                <w:szCs w:val="26"/>
                <w:lang w:val="uk-UA"/>
              </w:rPr>
            </w:pPr>
            <w:proofErr w:type="spellStart"/>
            <w:r>
              <w:rPr>
                <w:rFonts w:ascii="Times New Roman" w:hAnsi="Times New Roman" w:cs="Times New Roman"/>
                <w:sz w:val="26"/>
                <w:szCs w:val="26"/>
              </w:rPr>
              <w:t>Зміни</w:t>
            </w:r>
            <w:proofErr w:type="spellEnd"/>
            <w:r>
              <w:rPr>
                <w:rFonts w:ascii="Times New Roman" w:hAnsi="Times New Roman" w:cs="Times New Roman"/>
                <w:sz w:val="26"/>
                <w:szCs w:val="26"/>
              </w:rPr>
              <w:t xml:space="preserve"> у </w:t>
            </w:r>
            <w:proofErr w:type="spellStart"/>
            <w:r>
              <w:rPr>
                <w:rFonts w:ascii="Times New Roman" w:hAnsi="Times New Roman" w:cs="Times New Roman"/>
                <w:sz w:val="26"/>
                <w:szCs w:val="26"/>
              </w:rPr>
              <w:t>законодавчих</w:t>
            </w:r>
            <w:proofErr w:type="spellEnd"/>
            <w:r>
              <w:rPr>
                <w:rFonts w:ascii="Times New Roman" w:hAnsi="Times New Roman" w:cs="Times New Roman"/>
                <w:sz w:val="26"/>
                <w:szCs w:val="26"/>
              </w:rPr>
              <w:t xml:space="preserve"> актах </w:t>
            </w:r>
            <w:proofErr w:type="spellStart"/>
            <w:r>
              <w:rPr>
                <w:rFonts w:ascii="Times New Roman" w:hAnsi="Times New Roman" w:cs="Times New Roman"/>
                <w:sz w:val="26"/>
                <w:szCs w:val="26"/>
              </w:rPr>
              <w:t>України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політична</w:t>
            </w:r>
            <w:proofErr w:type="spellEnd"/>
            <w:r>
              <w:rPr>
                <w:rFonts w:ascii="Times New Roman" w:hAnsi="Times New Roman" w:cs="Times New Roman"/>
                <w:sz w:val="26"/>
                <w:szCs w:val="26"/>
              </w:rPr>
              <w:t xml:space="preserve"> та </w:t>
            </w:r>
            <w:proofErr w:type="spellStart"/>
            <w:r>
              <w:rPr>
                <w:rFonts w:ascii="Times New Roman" w:hAnsi="Times New Roman" w:cs="Times New Roman"/>
                <w:sz w:val="26"/>
                <w:szCs w:val="26"/>
              </w:rPr>
              <w:t>економічна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ситуація</w:t>
            </w:r>
            <w:proofErr w:type="spellEnd"/>
            <w:r>
              <w:rPr>
                <w:rFonts w:ascii="Times New Roman" w:hAnsi="Times New Roman" w:cs="Times New Roman"/>
                <w:sz w:val="26"/>
                <w:szCs w:val="26"/>
              </w:rPr>
              <w:t xml:space="preserve"> в </w:t>
            </w:r>
            <w:proofErr w:type="spellStart"/>
            <w:proofErr w:type="gramStart"/>
            <w:r>
              <w:rPr>
                <w:rFonts w:ascii="Times New Roman" w:hAnsi="Times New Roman" w:cs="Times New Roman"/>
                <w:sz w:val="26"/>
                <w:szCs w:val="26"/>
              </w:rPr>
              <w:t>країн</w:t>
            </w:r>
            <w:proofErr w:type="gramEnd"/>
            <w:r>
              <w:rPr>
                <w:rFonts w:ascii="Times New Roman" w:hAnsi="Times New Roman" w:cs="Times New Roman"/>
                <w:sz w:val="26"/>
                <w:szCs w:val="26"/>
              </w:rPr>
              <w:t>і</w:t>
            </w:r>
            <w:proofErr w:type="spellEnd"/>
            <w:r>
              <w:rPr>
                <w:rFonts w:ascii="Times New Roman" w:hAnsi="Times New Roman" w:cs="Times New Roman"/>
                <w:sz w:val="26"/>
                <w:szCs w:val="26"/>
              </w:rPr>
              <w:t>.</w:t>
            </w:r>
          </w:p>
        </w:tc>
      </w:tr>
    </w:tbl>
    <w:p>
      <w:pPr>
        <w:pStyle w:val="a3"/>
        <w:shd w:val="clear" w:color="auto" w:fill="FFFFFF"/>
        <w:spacing w:before="0" w:beforeAutospacing="0" w:after="0" w:afterAutospacing="0" w:line="312" w:lineRule="atLeast"/>
        <w:ind w:firstLine="709"/>
        <w:rPr>
          <w:w w:val="105"/>
          <w:sz w:val="26"/>
          <w:szCs w:val="26"/>
        </w:rPr>
      </w:pPr>
    </w:p>
    <w:p>
      <w:pPr>
        <w:spacing w:after="0" w:line="240" w:lineRule="auto"/>
        <w:ind w:firstLine="709"/>
        <w:jc w:val="both"/>
        <w:rPr>
          <w:rFonts w:ascii="Times New Roman" w:eastAsia="Times New Roman" w:hAnsi="Times New Roman" w:cs="Times New Roman"/>
          <w:color w:val="FF0000"/>
          <w:sz w:val="26"/>
          <w:szCs w:val="26"/>
          <w:lang w:val="uk-UA"/>
        </w:rPr>
      </w:pPr>
      <w:r>
        <w:rPr>
          <w:rFonts w:ascii="Times New Roman" w:eastAsia="Times New Roman" w:hAnsi="Times New Roman" w:cs="Times New Roman"/>
          <w:sz w:val="26"/>
          <w:szCs w:val="26"/>
          <w:lang w:val="uk-UA"/>
        </w:rPr>
        <w:t xml:space="preserve"> Таким чином для реалізації обрано Альтернативу 2 – прийняття проекту про затвердження Положення про порядок присвоєння, зміни поштових адрес об’єктам нерухомого майна на території </w:t>
      </w:r>
      <w:r>
        <w:rPr>
          <w:rFonts w:ascii="Times New Roman" w:eastAsia="Calibri" w:hAnsi="Times New Roman" w:cs="Times New Roman"/>
          <w:sz w:val="26"/>
          <w:szCs w:val="26"/>
          <w:lang w:val="uk-UA" w:eastAsia="en-US"/>
        </w:rPr>
        <w:t>Срібнянської селищної ради</w:t>
      </w:r>
      <w:r>
        <w:rPr>
          <w:rFonts w:ascii="Times New Roman" w:eastAsia="Times New Roman" w:hAnsi="Times New Roman" w:cs="Times New Roman"/>
          <w:sz w:val="26"/>
          <w:szCs w:val="26"/>
          <w:lang w:val="uk-UA"/>
        </w:rPr>
        <w:t>.</w:t>
      </w:r>
      <w:r>
        <w:rPr>
          <w:rFonts w:ascii="Times New Roman" w:eastAsia="Times New Roman" w:hAnsi="Times New Roman" w:cs="Times New Roman"/>
          <w:color w:val="FF0000"/>
          <w:sz w:val="26"/>
          <w:szCs w:val="26"/>
          <w:lang w:val="uk-UA"/>
        </w:rPr>
        <w:t xml:space="preserve"> </w:t>
      </w:r>
    </w:p>
    <w:p>
      <w:pPr>
        <w:spacing w:after="0" w:line="240" w:lineRule="auto"/>
        <w:ind w:firstLine="709"/>
        <w:jc w:val="both"/>
        <w:rPr>
          <w:rFonts w:ascii="Times New Roman" w:eastAsia="Times New Roman" w:hAnsi="Times New Roman" w:cs="Times New Roman"/>
          <w:color w:val="FF0000"/>
          <w:sz w:val="26"/>
          <w:szCs w:val="26"/>
          <w:lang w:val="uk-UA"/>
        </w:rPr>
      </w:pPr>
    </w:p>
    <w:p>
      <w:pPr>
        <w:widowControl w:val="0"/>
        <w:spacing w:after="0" w:line="240" w:lineRule="auto"/>
        <w:ind w:firstLine="709"/>
        <w:jc w:val="center"/>
        <w:rPr>
          <w:rFonts w:ascii="Times New Roman" w:eastAsia="Times New Roman" w:hAnsi="Times New Roman" w:cs="Times New Roman"/>
          <w:b/>
          <w:snapToGrid w:val="0"/>
          <w:sz w:val="26"/>
          <w:szCs w:val="26"/>
          <w:lang w:val="uk-UA"/>
        </w:rPr>
      </w:pPr>
      <w:bookmarkStart w:id="5" w:name="n157"/>
      <w:bookmarkStart w:id="6" w:name="n159"/>
      <w:bookmarkEnd w:id="5"/>
      <w:bookmarkEnd w:id="6"/>
      <w:r>
        <w:rPr>
          <w:rFonts w:ascii="Times New Roman" w:eastAsia="Times New Roman" w:hAnsi="Times New Roman" w:cs="Times New Roman"/>
          <w:b/>
          <w:snapToGrid w:val="0"/>
          <w:sz w:val="26"/>
          <w:szCs w:val="26"/>
          <w:lang w:val="uk-UA"/>
        </w:rPr>
        <w:t>5. Механізми та заходи, що пропонуються для розв’язання проблеми:</w:t>
      </w:r>
    </w:p>
    <w:p>
      <w:pPr>
        <w:widowControl w:val="0"/>
        <w:spacing w:after="0" w:line="240" w:lineRule="auto"/>
        <w:ind w:firstLine="709"/>
        <w:jc w:val="both"/>
        <w:rPr>
          <w:rFonts w:ascii="Times New Roman" w:eastAsia="Times New Roman" w:hAnsi="Times New Roman" w:cs="Times New Roman"/>
          <w:b/>
          <w:color w:val="FF0000"/>
          <w:sz w:val="26"/>
          <w:szCs w:val="26"/>
          <w:lang w:val="uk-UA"/>
        </w:rPr>
      </w:pPr>
    </w:p>
    <w:p>
      <w:pPr>
        <w:widowControl w:val="0"/>
        <w:spacing w:after="0" w:line="240" w:lineRule="auto"/>
        <w:ind w:firstLine="709"/>
        <w:jc w:val="both"/>
        <w:rPr>
          <w:rFonts w:ascii="Times New Roman" w:eastAsia="Times New Roman" w:hAnsi="Times New Roman" w:cs="Times New Roman"/>
          <w:sz w:val="26"/>
          <w:szCs w:val="26"/>
          <w:lang w:val="uk-UA"/>
        </w:rPr>
      </w:pPr>
      <w:r>
        <w:rPr>
          <w:rFonts w:ascii="Times New Roman" w:eastAsia="Times New Roman" w:hAnsi="Times New Roman" w:cs="Times New Roman"/>
          <w:b/>
          <w:sz w:val="26"/>
          <w:szCs w:val="26"/>
          <w:lang w:val="uk-UA"/>
        </w:rPr>
        <w:t xml:space="preserve">     </w:t>
      </w:r>
      <w:r>
        <w:rPr>
          <w:rFonts w:ascii="Times New Roman" w:eastAsia="Times New Roman" w:hAnsi="Times New Roman" w:cs="Times New Roman"/>
          <w:sz w:val="26"/>
          <w:szCs w:val="26"/>
          <w:lang w:val="uk-UA"/>
        </w:rPr>
        <w:t xml:space="preserve">Головним </w:t>
      </w:r>
      <w:r>
        <w:rPr>
          <w:rFonts w:ascii="Times New Roman" w:eastAsia="Times New Roman" w:hAnsi="Times New Roman" w:cs="Times New Roman"/>
          <w:bCs/>
          <w:sz w:val="26"/>
          <w:szCs w:val="26"/>
          <w:lang w:val="uk-UA"/>
        </w:rPr>
        <w:t>механізмом вирішення проблеми, зазначеної у розділі 1 цього Аналізу, є прийняття рішення</w:t>
      </w:r>
      <w:r>
        <w:rPr>
          <w:rFonts w:ascii="Times New Roman" w:eastAsia="Times New Roman" w:hAnsi="Times New Roman" w:cs="Times New Roman"/>
          <w:sz w:val="26"/>
          <w:szCs w:val="26"/>
          <w:lang w:val="uk-UA"/>
        </w:rPr>
        <w:t xml:space="preserve"> виконавчого комітету селищної ради «Про затвердження Положення про порядок присвоєння, зміни поштових адрес об’єктам нерухомого майна на території Срібнянської селищної ради»</w:t>
      </w:r>
    </w:p>
    <w:p>
      <w:pPr>
        <w:widowControl w:val="0"/>
        <w:spacing w:after="0" w:line="240" w:lineRule="auto"/>
        <w:ind w:firstLine="709"/>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Регулювання побудоване відповідно до принципів регуляторної політики:</w:t>
      </w:r>
    </w:p>
    <w:p>
      <w:pPr>
        <w:widowControl w:val="0"/>
        <w:numPr>
          <w:ilvl w:val="0"/>
          <w:numId w:val="3"/>
        </w:numPr>
        <w:spacing w:after="0" w:line="240" w:lineRule="auto"/>
        <w:ind w:left="0" w:firstLine="142"/>
        <w:jc w:val="both"/>
        <w:rPr>
          <w:rFonts w:ascii="Times New Roman" w:eastAsia="Times New Roman" w:hAnsi="Times New Roman" w:cs="Times New Roman"/>
          <w:b/>
          <w:snapToGrid w:val="0"/>
          <w:sz w:val="26"/>
          <w:szCs w:val="26"/>
          <w:lang w:val="uk-UA"/>
        </w:rPr>
      </w:pPr>
      <w:r>
        <w:rPr>
          <w:rFonts w:ascii="Times New Roman" w:eastAsia="Times New Roman" w:hAnsi="Times New Roman" w:cs="Times New Roman"/>
          <w:sz w:val="26"/>
          <w:szCs w:val="26"/>
          <w:lang w:val="uk-UA"/>
        </w:rPr>
        <w:t xml:space="preserve">приведення у відповідність адрес проводиться відповідно до архітектурних </w:t>
      </w:r>
    </w:p>
    <w:p>
      <w:pPr>
        <w:widowControl w:val="0"/>
        <w:spacing w:after="0" w:line="240" w:lineRule="auto"/>
        <w:ind w:left="142" w:firstLine="566"/>
        <w:jc w:val="both"/>
        <w:rPr>
          <w:rFonts w:ascii="Times New Roman" w:eastAsia="Times New Roman" w:hAnsi="Times New Roman" w:cs="Times New Roman"/>
          <w:b/>
          <w:snapToGrid w:val="0"/>
          <w:sz w:val="26"/>
          <w:szCs w:val="26"/>
          <w:lang w:val="uk-UA"/>
        </w:rPr>
      </w:pPr>
      <w:r>
        <w:rPr>
          <w:rFonts w:ascii="Times New Roman" w:eastAsia="Times New Roman" w:hAnsi="Times New Roman" w:cs="Times New Roman"/>
          <w:sz w:val="26"/>
          <w:szCs w:val="26"/>
          <w:lang w:val="uk-UA"/>
        </w:rPr>
        <w:t>норм, норм логіки та послідовності;</w:t>
      </w:r>
    </w:p>
    <w:p>
      <w:pPr>
        <w:widowControl w:val="0"/>
        <w:numPr>
          <w:ilvl w:val="0"/>
          <w:numId w:val="3"/>
        </w:numPr>
        <w:spacing w:after="0" w:line="240" w:lineRule="auto"/>
        <w:ind w:left="0" w:firstLine="142"/>
        <w:jc w:val="both"/>
        <w:rPr>
          <w:rFonts w:ascii="Times New Roman" w:eastAsia="Times New Roman" w:hAnsi="Times New Roman" w:cs="Times New Roman"/>
          <w:snapToGrid w:val="0"/>
          <w:sz w:val="26"/>
          <w:szCs w:val="26"/>
          <w:lang w:val="uk-UA"/>
        </w:rPr>
      </w:pPr>
      <w:r>
        <w:rPr>
          <w:rFonts w:ascii="Times New Roman" w:eastAsia="Times New Roman" w:hAnsi="Times New Roman" w:cs="Times New Roman"/>
          <w:snapToGrid w:val="0"/>
          <w:sz w:val="26"/>
          <w:szCs w:val="26"/>
          <w:lang w:val="uk-UA"/>
        </w:rPr>
        <w:t>регламентується порядок надання та зміни адрес;</w:t>
      </w:r>
    </w:p>
    <w:p>
      <w:pPr>
        <w:widowControl w:val="0"/>
        <w:numPr>
          <w:ilvl w:val="0"/>
          <w:numId w:val="3"/>
        </w:numPr>
        <w:spacing w:after="0" w:line="240" w:lineRule="auto"/>
        <w:ind w:left="0" w:firstLine="142"/>
        <w:jc w:val="both"/>
        <w:rPr>
          <w:rFonts w:ascii="Times New Roman" w:eastAsia="Times New Roman" w:hAnsi="Times New Roman" w:cs="Times New Roman"/>
          <w:snapToGrid w:val="0"/>
          <w:sz w:val="26"/>
          <w:szCs w:val="26"/>
          <w:lang w:val="uk-UA"/>
        </w:rPr>
      </w:pPr>
      <w:r>
        <w:rPr>
          <w:rFonts w:ascii="Times New Roman" w:eastAsia="Times New Roman" w:hAnsi="Times New Roman" w:cs="Times New Roman"/>
          <w:snapToGrid w:val="0"/>
          <w:sz w:val="26"/>
          <w:szCs w:val="26"/>
          <w:lang w:val="uk-UA"/>
        </w:rPr>
        <w:t xml:space="preserve">встановлення чіткого переліку документів, необхідних для зміни та </w:t>
      </w:r>
    </w:p>
    <w:p>
      <w:pPr>
        <w:widowControl w:val="0"/>
        <w:spacing w:after="0" w:line="240" w:lineRule="auto"/>
        <w:ind w:left="142" w:firstLine="566"/>
        <w:jc w:val="both"/>
        <w:rPr>
          <w:rFonts w:ascii="Times New Roman" w:eastAsia="Times New Roman" w:hAnsi="Times New Roman" w:cs="Times New Roman"/>
          <w:snapToGrid w:val="0"/>
          <w:sz w:val="26"/>
          <w:szCs w:val="26"/>
          <w:lang w:val="uk-UA"/>
        </w:rPr>
      </w:pPr>
      <w:r>
        <w:rPr>
          <w:rFonts w:ascii="Times New Roman" w:eastAsia="Times New Roman" w:hAnsi="Times New Roman" w:cs="Times New Roman"/>
          <w:snapToGrid w:val="0"/>
          <w:sz w:val="26"/>
          <w:szCs w:val="26"/>
          <w:lang w:val="uk-UA"/>
        </w:rPr>
        <w:t>присвоєння адрес об’єктам нерухомості;</w:t>
      </w:r>
    </w:p>
    <w:p>
      <w:pPr>
        <w:spacing w:after="0" w:line="240" w:lineRule="auto"/>
        <w:ind w:firstLine="709"/>
        <w:jc w:val="both"/>
        <w:rPr>
          <w:rFonts w:ascii="Times New Roman" w:eastAsia="Times New Roman" w:hAnsi="Times New Roman" w:cs="Times New Roman"/>
          <w:snapToGrid w:val="0"/>
          <w:sz w:val="26"/>
          <w:szCs w:val="26"/>
          <w:lang w:val="uk-UA"/>
        </w:rPr>
      </w:pPr>
      <w:r>
        <w:rPr>
          <w:rFonts w:ascii="Times New Roman" w:eastAsia="Times New Roman" w:hAnsi="Times New Roman" w:cs="Times New Roman"/>
          <w:snapToGrid w:val="0"/>
          <w:sz w:val="26"/>
          <w:szCs w:val="26"/>
          <w:lang w:val="uk-UA"/>
        </w:rPr>
        <w:t xml:space="preserve">Підставою для розробки проекту є Закон України «Про місцеве самоврядування в Україні», </w:t>
      </w:r>
      <w:r>
        <w:rPr>
          <w:rFonts w:ascii="Times New Roman" w:eastAsia="Times New Roman" w:hAnsi="Times New Roman" w:cs="Times New Roman"/>
          <w:sz w:val="26"/>
          <w:szCs w:val="26"/>
          <w:lang w:val="uk-UA"/>
        </w:rPr>
        <w:t xml:space="preserve">постанова Кабінету Міністрів України від 8 жовтня 1992 р. № 572 «Про механізм впровадження Закону України «Про приватизацію державного житлового фонду», наказ Державного комітету України з питань житлово-комунального господарства від 17 травня 2005 року №76 «Про затвердження Правил утримання жилих будинків та прибудинкових територій», </w:t>
      </w:r>
      <w:r>
        <w:rPr>
          <w:rFonts w:ascii="Times New Roman" w:eastAsia="Times New Roman" w:hAnsi="Times New Roman" w:cs="Times New Roman"/>
          <w:snapToGrid w:val="0"/>
          <w:sz w:val="26"/>
          <w:szCs w:val="26"/>
          <w:lang w:val="uk-UA"/>
        </w:rPr>
        <w:t xml:space="preserve">державні будівельні норми та інші. </w:t>
      </w:r>
    </w:p>
    <w:p>
      <w:pPr>
        <w:spacing w:after="0" w:line="240" w:lineRule="auto"/>
        <w:ind w:firstLine="708"/>
        <w:jc w:val="both"/>
        <w:rPr>
          <w:rFonts w:ascii="Times New Roman" w:eastAsia="Times New Roman" w:hAnsi="Times New Roman" w:cs="Times New Roman"/>
          <w:snapToGrid w:val="0"/>
          <w:sz w:val="26"/>
          <w:szCs w:val="26"/>
          <w:lang w:val="uk-UA"/>
        </w:rPr>
      </w:pPr>
      <w:r>
        <w:rPr>
          <w:rFonts w:ascii="Times New Roman" w:eastAsia="Times New Roman" w:hAnsi="Times New Roman" w:cs="Times New Roman"/>
          <w:snapToGrid w:val="0"/>
          <w:sz w:val="26"/>
          <w:szCs w:val="26"/>
          <w:lang w:val="uk-UA"/>
        </w:rPr>
        <w:t>Основним принципом запропонованого проекту рішення є дотримання законних інтересів фізичних та юридичних осіб, забезпечення найбільш ефективних умов для користування об’єктами нерухомості.</w:t>
      </w:r>
    </w:p>
    <w:p>
      <w:pPr>
        <w:spacing w:after="0" w:line="240" w:lineRule="auto"/>
        <w:ind w:firstLine="709"/>
        <w:jc w:val="both"/>
        <w:rPr>
          <w:rFonts w:ascii="Times New Roman" w:eastAsia="Times New Roman" w:hAnsi="Times New Roman" w:cs="Times New Roman"/>
          <w:snapToGrid w:val="0"/>
          <w:color w:val="FF0000"/>
          <w:sz w:val="26"/>
          <w:szCs w:val="26"/>
          <w:u w:val="single"/>
          <w:lang w:val="uk-UA"/>
        </w:rPr>
      </w:pPr>
      <w:r>
        <w:rPr>
          <w:rFonts w:ascii="Times New Roman" w:eastAsia="Times New Roman" w:hAnsi="Times New Roman" w:cs="Times New Roman"/>
          <w:color w:val="FF0000"/>
          <w:sz w:val="26"/>
          <w:szCs w:val="26"/>
          <w:lang w:val="uk-UA"/>
        </w:rPr>
        <w:t xml:space="preserve">  </w:t>
      </w:r>
    </w:p>
    <w:p>
      <w:pPr>
        <w:widowControl w:val="0"/>
        <w:spacing w:after="0" w:line="240" w:lineRule="auto"/>
        <w:ind w:firstLine="709"/>
        <w:jc w:val="center"/>
        <w:rPr>
          <w:rFonts w:ascii="Times New Roman" w:eastAsia="Times New Roman" w:hAnsi="Times New Roman" w:cs="Times New Roman"/>
          <w:b/>
          <w:snapToGrid w:val="0"/>
          <w:sz w:val="26"/>
          <w:szCs w:val="26"/>
          <w:lang w:val="uk-UA"/>
        </w:rPr>
      </w:pPr>
      <w:r>
        <w:rPr>
          <w:rFonts w:ascii="Times New Roman" w:eastAsia="Times New Roman" w:hAnsi="Times New Roman" w:cs="Times New Roman"/>
          <w:b/>
          <w:snapToGrid w:val="0"/>
          <w:sz w:val="26"/>
          <w:szCs w:val="26"/>
          <w:lang w:val="uk-UA"/>
        </w:rPr>
        <w:t xml:space="preserve">6. Очікувані результати прийняття регуляторного </w:t>
      </w:r>
      <w:proofErr w:type="spellStart"/>
      <w:r>
        <w:rPr>
          <w:rFonts w:ascii="Times New Roman" w:eastAsia="Times New Roman" w:hAnsi="Times New Roman" w:cs="Times New Roman"/>
          <w:b/>
          <w:snapToGrid w:val="0"/>
          <w:sz w:val="26"/>
          <w:szCs w:val="26"/>
          <w:lang w:val="uk-UA"/>
        </w:rPr>
        <w:t>акта</w:t>
      </w:r>
      <w:proofErr w:type="spellEnd"/>
      <w:r>
        <w:rPr>
          <w:rFonts w:ascii="Times New Roman" w:eastAsia="Times New Roman" w:hAnsi="Times New Roman" w:cs="Times New Roman"/>
          <w:b/>
          <w:snapToGrid w:val="0"/>
          <w:sz w:val="26"/>
          <w:szCs w:val="26"/>
          <w:lang w:val="uk-UA"/>
        </w:rPr>
        <w:t>.</w:t>
      </w:r>
    </w:p>
    <w:p>
      <w:pPr>
        <w:widowControl w:val="0"/>
        <w:spacing w:after="0" w:line="240" w:lineRule="auto"/>
        <w:ind w:firstLine="709"/>
        <w:rPr>
          <w:rFonts w:ascii="Times New Roman" w:eastAsia="Times New Roman" w:hAnsi="Times New Roman" w:cs="Times New Roman"/>
          <w:b/>
          <w:snapToGrid w:val="0"/>
          <w:color w:val="FF0000"/>
          <w:sz w:val="26"/>
          <w:szCs w:val="26"/>
          <w:lang w:val="uk-UA"/>
        </w:rPr>
      </w:pPr>
      <w:r>
        <w:rPr>
          <w:rFonts w:ascii="Times New Roman" w:eastAsia="Times New Roman" w:hAnsi="Times New Roman" w:cs="Times New Roman"/>
          <w:b/>
          <w:snapToGrid w:val="0"/>
          <w:color w:val="FF0000"/>
          <w:sz w:val="26"/>
          <w:szCs w:val="26"/>
          <w:lang w:val="uk-UA"/>
        </w:rPr>
        <w:t xml:space="preserve">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3419"/>
        <w:gridCol w:w="3959"/>
      </w:tblGrid>
      <w:tr>
        <w:tc>
          <w:tcPr>
            <w:tcW w:w="2268" w:type="dxa"/>
            <w:tcBorders>
              <w:top w:val="single" w:sz="4" w:space="0" w:color="auto"/>
              <w:left w:val="single" w:sz="4" w:space="0" w:color="auto"/>
              <w:bottom w:val="single" w:sz="4" w:space="0" w:color="auto"/>
              <w:right w:val="single" w:sz="4" w:space="0" w:color="auto"/>
            </w:tcBorders>
          </w:tcPr>
          <w:p>
            <w:pPr>
              <w:widowControl w:val="0"/>
              <w:spacing w:after="0" w:line="240" w:lineRule="auto"/>
              <w:ind w:firstLine="709"/>
              <w:rPr>
                <w:rFonts w:ascii="Times New Roman" w:eastAsia="Times New Roman" w:hAnsi="Times New Roman" w:cs="Times New Roman"/>
                <w:snapToGrid w:val="0"/>
                <w:sz w:val="26"/>
                <w:szCs w:val="26"/>
                <w:lang w:val="uk-UA"/>
              </w:rPr>
            </w:pPr>
          </w:p>
        </w:tc>
        <w:tc>
          <w:tcPr>
            <w:tcW w:w="3420" w:type="dxa"/>
            <w:tcBorders>
              <w:top w:val="single" w:sz="4" w:space="0" w:color="auto"/>
              <w:left w:val="single" w:sz="4" w:space="0" w:color="auto"/>
              <w:bottom w:val="single" w:sz="4" w:space="0" w:color="auto"/>
              <w:right w:val="single" w:sz="4" w:space="0" w:color="auto"/>
            </w:tcBorders>
            <w:hideMark/>
          </w:tcPr>
          <w:p>
            <w:pPr>
              <w:widowControl w:val="0"/>
              <w:spacing w:after="0" w:line="240" w:lineRule="auto"/>
              <w:ind w:firstLine="709"/>
              <w:rPr>
                <w:rFonts w:ascii="Times New Roman" w:eastAsia="Times New Roman" w:hAnsi="Times New Roman" w:cs="Times New Roman"/>
                <w:b/>
                <w:snapToGrid w:val="0"/>
                <w:sz w:val="26"/>
                <w:szCs w:val="26"/>
                <w:lang w:val="uk-UA"/>
              </w:rPr>
            </w:pPr>
            <w:r>
              <w:rPr>
                <w:rFonts w:ascii="Times New Roman" w:eastAsia="Times New Roman" w:hAnsi="Times New Roman" w:cs="Times New Roman"/>
                <w:b/>
                <w:snapToGrid w:val="0"/>
                <w:sz w:val="26"/>
                <w:szCs w:val="26"/>
                <w:lang w:val="uk-UA"/>
              </w:rPr>
              <w:t>Вигоди</w:t>
            </w:r>
          </w:p>
        </w:tc>
        <w:tc>
          <w:tcPr>
            <w:tcW w:w="3960" w:type="dxa"/>
            <w:tcBorders>
              <w:top w:val="single" w:sz="4" w:space="0" w:color="auto"/>
              <w:left w:val="single" w:sz="4" w:space="0" w:color="auto"/>
              <w:bottom w:val="single" w:sz="4" w:space="0" w:color="auto"/>
              <w:right w:val="single" w:sz="4" w:space="0" w:color="auto"/>
            </w:tcBorders>
            <w:hideMark/>
          </w:tcPr>
          <w:p>
            <w:pPr>
              <w:widowControl w:val="0"/>
              <w:spacing w:after="0" w:line="240" w:lineRule="auto"/>
              <w:ind w:firstLine="709"/>
              <w:rPr>
                <w:rFonts w:ascii="Times New Roman" w:eastAsia="Times New Roman" w:hAnsi="Times New Roman" w:cs="Times New Roman"/>
                <w:b/>
                <w:snapToGrid w:val="0"/>
                <w:sz w:val="26"/>
                <w:szCs w:val="26"/>
                <w:lang w:val="uk-UA"/>
              </w:rPr>
            </w:pPr>
            <w:r>
              <w:rPr>
                <w:rFonts w:ascii="Times New Roman" w:eastAsia="Times New Roman" w:hAnsi="Times New Roman" w:cs="Times New Roman"/>
                <w:b/>
                <w:snapToGrid w:val="0"/>
                <w:sz w:val="26"/>
                <w:szCs w:val="26"/>
                <w:lang w:val="uk-UA"/>
              </w:rPr>
              <w:t>Витрати</w:t>
            </w:r>
          </w:p>
        </w:tc>
      </w:tr>
      <w:tr>
        <w:tc>
          <w:tcPr>
            <w:tcW w:w="2268"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Сфера інтересів місцевої влади</w:t>
            </w:r>
          </w:p>
          <w:p>
            <w:pPr>
              <w:widowControl w:val="0"/>
              <w:spacing w:after="0" w:line="240" w:lineRule="auto"/>
              <w:ind w:firstLine="709"/>
              <w:jc w:val="center"/>
              <w:rPr>
                <w:rFonts w:ascii="Times New Roman" w:eastAsia="Times New Roman" w:hAnsi="Times New Roman" w:cs="Times New Roman"/>
                <w:snapToGrid w:val="0"/>
                <w:sz w:val="26"/>
                <w:szCs w:val="26"/>
                <w:lang w:val="uk-UA"/>
              </w:rPr>
            </w:pPr>
          </w:p>
        </w:tc>
        <w:tc>
          <w:tcPr>
            <w:tcW w:w="3420"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napToGrid w:val="0"/>
                <w:sz w:val="26"/>
                <w:szCs w:val="26"/>
                <w:lang w:val="uk-UA"/>
              </w:rPr>
              <w:t>- забезпечення реалізації органами місцевого самоврядування функцій контролю за п</w:t>
            </w:r>
            <w:r>
              <w:rPr>
                <w:rFonts w:ascii="Times New Roman" w:eastAsia="Times New Roman" w:hAnsi="Times New Roman" w:cs="Times New Roman"/>
                <w:sz w:val="26"/>
                <w:szCs w:val="26"/>
                <w:lang w:val="uk-UA"/>
              </w:rPr>
              <w:t xml:space="preserve">орядком присвоєння та зміни поштових адрес об’єктам </w:t>
            </w:r>
            <w:r>
              <w:rPr>
                <w:rFonts w:ascii="Times New Roman" w:eastAsia="Times New Roman" w:hAnsi="Times New Roman" w:cs="Times New Roman"/>
                <w:sz w:val="26"/>
                <w:szCs w:val="26"/>
                <w:lang w:val="uk-UA"/>
              </w:rPr>
              <w:lastRenderedPageBreak/>
              <w:t>нерухомого майна на території Срібнянської селищної ради;</w:t>
            </w:r>
          </w:p>
          <w:p>
            <w:pPr>
              <w:widowControl w:val="0"/>
              <w:spacing w:after="0" w:line="240" w:lineRule="auto"/>
              <w:rPr>
                <w:rFonts w:ascii="Times New Roman" w:eastAsia="Times New Roman" w:hAnsi="Times New Roman" w:cs="Times New Roman"/>
                <w:snapToGrid w:val="0"/>
                <w:sz w:val="26"/>
                <w:szCs w:val="26"/>
                <w:lang w:val="uk-UA"/>
              </w:rPr>
            </w:pPr>
            <w:r>
              <w:rPr>
                <w:rFonts w:ascii="Times New Roman" w:eastAsia="Times New Roman" w:hAnsi="Times New Roman" w:cs="Times New Roman"/>
                <w:snapToGrid w:val="0"/>
                <w:sz w:val="26"/>
                <w:szCs w:val="26"/>
                <w:lang w:val="uk-UA"/>
              </w:rPr>
              <w:t xml:space="preserve">- забезпечення </w:t>
            </w:r>
            <w:r>
              <w:rPr>
                <w:rFonts w:ascii="Times New Roman" w:eastAsia="Times New Roman" w:hAnsi="Times New Roman" w:cs="Times New Roman"/>
                <w:sz w:val="26"/>
                <w:szCs w:val="26"/>
                <w:lang w:val="uk-UA"/>
              </w:rPr>
              <w:t xml:space="preserve">основ ведення адресної бази даних містобудівного кадастру </w:t>
            </w:r>
            <w:r>
              <w:rPr>
                <w:rFonts w:ascii="Times New Roman" w:eastAsia="Times New Roman" w:hAnsi="Times New Roman" w:cs="Times New Roman"/>
                <w:snapToGrid w:val="0"/>
                <w:sz w:val="26"/>
                <w:szCs w:val="26"/>
                <w:lang w:val="uk-UA"/>
              </w:rPr>
              <w:t xml:space="preserve"> </w:t>
            </w:r>
          </w:p>
          <w:p>
            <w:pPr>
              <w:widowControl w:val="0"/>
              <w:spacing w:after="0" w:line="240" w:lineRule="auto"/>
              <w:ind w:firstLine="709"/>
              <w:rPr>
                <w:rFonts w:ascii="Times New Roman" w:eastAsia="Times New Roman" w:hAnsi="Times New Roman" w:cs="Times New Roman"/>
                <w:snapToGrid w:val="0"/>
                <w:sz w:val="26"/>
                <w:szCs w:val="26"/>
                <w:lang w:val="uk-UA"/>
              </w:rPr>
            </w:pPr>
          </w:p>
        </w:tc>
        <w:tc>
          <w:tcPr>
            <w:tcW w:w="3960" w:type="dxa"/>
            <w:tcBorders>
              <w:top w:val="single" w:sz="4" w:space="0" w:color="auto"/>
              <w:left w:val="single" w:sz="4" w:space="0" w:color="auto"/>
              <w:bottom w:val="single" w:sz="4" w:space="0" w:color="auto"/>
              <w:right w:val="single" w:sz="4" w:space="0" w:color="auto"/>
            </w:tcBorders>
          </w:tcPr>
          <w:p>
            <w:pPr>
              <w:shd w:val="clear" w:color="auto" w:fill="FFFFFF"/>
              <w:spacing w:after="0" w:line="240" w:lineRule="auto"/>
              <w:ind w:left="-40" w:firstLine="709"/>
              <w:rPr>
                <w:rFonts w:ascii="Times New Roman" w:eastAsia="Times New Roman" w:hAnsi="Times New Roman" w:cs="Times New Roman"/>
                <w:spacing w:val="-3"/>
                <w:sz w:val="26"/>
                <w:szCs w:val="26"/>
                <w:lang w:val="uk-UA"/>
              </w:rPr>
            </w:pPr>
            <w:r>
              <w:rPr>
                <w:rFonts w:ascii="Times New Roman" w:eastAsia="Times New Roman" w:hAnsi="Times New Roman" w:cs="Times New Roman"/>
                <w:spacing w:val="-3"/>
                <w:sz w:val="26"/>
                <w:szCs w:val="26"/>
                <w:lang w:val="uk-UA"/>
              </w:rPr>
              <w:lastRenderedPageBreak/>
              <w:t xml:space="preserve">витрати не передбачаються </w:t>
            </w:r>
          </w:p>
          <w:p>
            <w:pPr>
              <w:widowControl w:val="0"/>
              <w:spacing w:after="0" w:line="240" w:lineRule="auto"/>
              <w:ind w:firstLine="709"/>
              <w:rPr>
                <w:rFonts w:ascii="Times New Roman" w:eastAsia="Times New Roman" w:hAnsi="Times New Roman" w:cs="Times New Roman"/>
                <w:snapToGrid w:val="0"/>
                <w:sz w:val="26"/>
                <w:szCs w:val="26"/>
                <w:lang w:val="uk-UA"/>
              </w:rPr>
            </w:pPr>
          </w:p>
        </w:tc>
      </w:tr>
      <w:tr>
        <w:tc>
          <w:tcPr>
            <w:tcW w:w="2268" w:type="dxa"/>
            <w:tcBorders>
              <w:top w:val="single" w:sz="4" w:space="0" w:color="auto"/>
              <w:left w:val="single" w:sz="4" w:space="0" w:color="auto"/>
              <w:bottom w:val="single" w:sz="4" w:space="0" w:color="auto"/>
              <w:right w:val="single" w:sz="4" w:space="0" w:color="auto"/>
            </w:tcBorders>
          </w:tcPr>
          <w:p>
            <w:pPr>
              <w:widowControl w:val="0"/>
              <w:spacing w:after="0" w:line="240" w:lineRule="auto"/>
              <w:rPr>
                <w:rFonts w:ascii="Times New Roman" w:eastAsia="Times New Roman" w:hAnsi="Times New Roman" w:cs="Times New Roman"/>
                <w:snapToGrid w:val="0"/>
                <w:sz w:val="26"/>
                <w:szCs w:val="26"/>
                <w:lang w:val="uk-UA"/>
              </w:rPr>
            </w:pPr>
            <w:r>
              <w:rPr>
                <w:rFonts w:ascii="Times New Roman" w:eastAsia="Times New Roman" w:hAnsi="Times New Roman" w:cs="Times New Roman"/>
                <w:sz w:val="26"/>
                <w:szCs w:val="26"/>
                <w:lang w:val="uk-UA"/>
              </w:rPr>
              <w:lastRenderedPageBreak/>
              <w:t>Сфера інтересів суб’єктів господарювання</w:t>
            </w:r>
          </w:p>
          <w:p>
            <w:pPr>
              <w:widowControl w:val="0"/>
              <w:spacing w:after="0" w:line="240" w:lineRule="auto"/>
              <w:ind w:firstLine="709"/>
              <w:jc w:val="center"/>
              <w:rPr>
                <w:rFonts w:ascii="Times New Roman" w:eastAsia="Times New Roman" w:hAnsi="Times New Roman" w:cs="Times New Roman"/>
                <w:snapToGrid w:val="0"/>
                <w:sz w:val="26"/>
                <w:szCs w:val="26"/>
                <w:lang w:val="uk-UA"/>
              </w:rPr>
            </w:pPr>
          </w:p>
        </w:tc>
        <w:tc>
          <w:tcPr>
            <w:tcW w:w="3420" w:type="dxa"/>
            <w:tcBorders>
              <w:top w:val="single" w:sz="4" w:space="0" w:color="auto"/>
              <w:left w:val="single" w:sz="4" w:space="0" w:color="auto"/>
              <w:bottom w:val="single" w:sz="4" w:space="0" w:color="auto"/>
              <w:right w:val="single" w:sz="4" w:space="0" w:color="auto"/>
            </w:tcBorders>
            <w:hideMark/>
          </w:tcPr>
          <w:p>
            <w:pPr>
              <w:widowControl w:val="0"/>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napToGrid w:val="0"/>
                <w:sz w:val="26"/>
                <w:szCs w:val="26"/>
                <w:lang w:val="uk-UA"/>
              </w:rPr>
              <w:t xml:space="preserve">- створення рівних умов у вирішенні питань </w:t>
            </w:r>
            <w:r>
              <w:rPr>
                <w:rFonts w:ascii="Times New Roman" w:eastAsia="Times New Roman" w:hAnsi="Times New Roman" w:cs="Times New Roman"/>
                <w:sz w:val="26"/>
                <w:szCs w:val="26"/>
                <w:lang w:val="uk-UA"/>
              </w:rPr>
              <w:t>присвоєння та зміни поштових адрес об’єктам нерухомого майна;</w:t>
            </w:r>
          </w:p>
          <w:p>
            <w:pPr>
              <w:widowControl w:val="0"/>
              <w:spacing w:after="0" w:line="240" w:lineRule="auto"/>
              <w:rPr>
                <w:rFonts w:ascii="Times New Roman" w:eastAsia="Times New Roman" w:hAnsi="Times New Roman" w:cs="Times New Roman"/>
                <w:snapToGrid w:val="0"/>
                <w:sz w:val="26"/>
                <w:szCs w:val="26"/>
                <w:lang w:val="uk-UA"/>
              </w:rPr>
            </w:pPr>
            <w:r>
              <w:rPr>
                <w:rFonts w:ascii="Times New Roman" w:eastAsia="Times New Roman" w:hAnsi="Times New Roman" w:cs="Times New Roman"/>
                <w:snapToGrid w:val="0"/>
                <w:sz w:val="26"/>
                <w:szCs w:val="26"/>
                <w:lang w:val="uk-UA"/>
              </w:rPr>
              <w:t>- вирішення спірних ситуацій із цих питань</w:t>
            </w:r>
          </w:p>
        </w:tc>
        <w:tc>
          <w:tcPr>
            <w:tcW w:w="3960" w:type="dxa"/>
            <w:tcBorders>
              <w:top w:val="single" w:sz="4" w:space="0" w:color="auto"/>
              <w:left w:val="single" w:sz="4" w:space="0" w:color="auto"/>
              <w:bottom w:val="single" w:sz="4" w:space="0" w:color="auto"/>
              <w:right w:val="single" w:sz="4" w:space="0" w:color="auto"/>
            </w:tcBorders>
          </w:tcPr>
          <w:p>
            <w:pPr>
              <w:shd w:val="clear" w:color="auto" w:fill="FFFFFF"/>
              <w:spacing w:after="0" w:line="240" w:lineRule="auto"/>
              <w:ind w:left="-40"/>
              <w:rPr>
                <w:rFonts w:ascii="Times New Roman" w:eastAsia="Times New Roman" w:hAnsi="Times New Roman" w:cs="Times New Roman"/>
                <w:spacing w:val="-3"/>
                <w:sz w:val="26"/>
                <w:szCs w:val="26"/>
                <w:lang w:val="uk-UA"/>
              </w:rPr>
            </w:pPr>
            <w:r>
              <w:rPr>
                <w:rFonts w:ascii="Times New Roman" w:eastAsia="Times New Roman" w:hAnsi="Times New Roman" w:cs="Times New Roman"/>
                <w:spacing w:val="-3"/>
                <w:sz w:val="26"/>
                <w:szCs w:val="26"/>
                <w:lang w:val="uk-UA"/>
              </w:rPr>
              <w:t xml:space="preserve"> передбачаються додаткові витрати на переоформлення </w:t>
            </w:r>
            <w:proofErr w:type="spellStart"/>
            <w:r>
              <w:rPr>
                <w:rFonts w:ascii="Times New Roman" w:eastAsia="Times New Roman" w:hAnsi="Times New Roman" w:cs="Times New Roman"/>
                <w:spacing w:val="-3"/>
                <w:sz w:val="26"/>
                <w:szCs w:val="26"/>
                <w:lang w:val="uk-UA"/>
              </w:rPr>
              <w:t>правоустановчих</w:t>
            </w:r>
            <w:proofErr w:type="spellEnd"/>
            <w:r>
              <w:rPr>
                <w:rFonts w:ascii="Times New Roman" w:eastAsia="Times New Roman" w:hAnsi="Times New Roman" w:cs="Times New Roman"/>
                <w:spacing w:val="-3"/>
                <w:sz w:val="26"/>
                <w:szCs w:val="26"/>
                <w:lang w:val="uk-UA"/>
              </w:rPr>
              <w:t xml:space="preserve"> документів; </w:t>
            </w:r>
            <w:proofErr w:type="spellStart"/>
            <w:r>
              <w:rPr>
                <w:rFonts w:ascii="Times New Roman" w:eastAsia="Times New Roman" w:hAnsi="Times New Roman" w:cs="Times New Roman"/>
                <w:sz w:val="26"/>
                <w:szCs w:val="26"/>
                <w:lang w:val="uk-UA"/>
              </w:rPr>
              <w:t>свідоцтв</w:t>
            </w:r>
            <w:proofErr w:type="spellEnd"/>
            <w:r>
              <w:rPr>
                <w:rFonts w:ascii="Times New Roman" w:eastAsia="Times New Roman" w:hAnsi="Times New Roman" w:cs="Times New Roman"/>
                <w:sz w:val="26"/>
                <w:szCs w:val="26"/>
                <w:lang w:val="uk-UA"/>
              </w:rPr>
              <w:t xml:space="preserve"> про державну реєстрацію; документів на право власності або користування земельними ділянками та об’єктами нерухомого майна</w:t>
            </w:r>
            <w:r>
              <w:rPr>
                <w:rFonts w:ascii="Times New Roman" w:eastAsia="Times New Roman" w:hAnsi="Times New Roman" w:cs="Times New Roman"/>
                <w:spacing w:val="-3"/>
                <w:sz w:val="26"/>
                <w:szCs w:val="26"/>
                <w:lang w:val="uk-UA"/>
              </w:rPr>
              <w:t xml:space="preserve"> </w:t>
            </w:r>
          </w:p>
          <w:p>
            <w:pPr>
              <w:widowControl w:val="0"/>
              <w:spacing w:after="0" w:line="240" w:lineRule="auto"/>
              <w:ind w:firstLine="709"/>
              <w:rPr>
                <w:rFonts w:ascii="Times New Roman" w:eastAsia="Times New Roman" w:hAnsi="Times New Roman" w:cs="Times New Roman"/>
                <w:snapToGrid w:val="0"/>
                <w:sz w:val="26"/>
                <w:szCs w:val="26"/>
                <w:lang w:val="uk-UA"/>
              </w:rPr>
            </w:pPr>
          </w:p>
        </w:tc>
      </w:tr>
      <w:tr>
        <w:tc>
          <w:tcPr>
            <w:tcW w:w="2268" w:type="dxa"/>
            <w:tcBorders>
              <w:top w:val="single" w:sz="4" w:space="0" w:color="auto"/>
              <w:left w:val="single" w:sz="4" w:space="0" w:color="auto"/>
              <w:bottom w:val="single" w:sz="4" w:space="0" w:color="auto"/>
              <w:right w:val="single" w:sz="4" w:space="0" w:color="auto"/>
            </w:tcBorders>
            <w:hideMark/>
          </w:tcPr>
          <w:p>
            <w:pPr>
              <w:widowControl w:val="0"/>
              <w:spacing w:after="0" w:line="240" w:lineRule="auto"/>
              <w:rPr>
                <w:rFonts w:ascii="Times New Roman" w:eastAsia="Times New Roman" w:hAnsi="Times New Roman" w:cs="Times New Roman"/>
                <w:snapToGrid w:val="0"/>
                <w:sz w:val="26"/>
                <w:szCs w:val="26"/>
                <w:lang w:val="uk-UA"/>
              </w:rPr>
            </w:pPr>
            <w:r>
              <w:rPr>
                <w:rFonts w:ascii="Times New Roman" w:eastAsia="Times New Roman" w:hAnsi="Times New Roman" w:cs="Times New Roman"/>
                <w:sz w:val="26"/>
                <w:szCs w:val="26"/>
                <w:lang w:val="uk-UA"/>
              </w:rPr>
              <w:t>Сфера інтересів громадян</w:t>
            </w:r>
          </w:p>
        </w:tc>
        <w:tc>
          <w:tcPr>
            <w:tcW w:w="3420" w:type="dxa"/>
            <w:tcBorders>
              <w:top w:val="single" w:sz="4" w:space="0" w:color="auto"/>
              <w:left w:val="single" w:sz="4" w:space="0" w:color="auto"/>
              <w:bottom w:val="single" w:sz="4" w:space="0" w:color="auto"/>
              <w:right w:val="single" w:sz="4" w:space="0" w:color="auto"/>
            </w:tcBorders>
            <w:hideMark/>
          </w:tcPr>
          <w:p>
            <w:pPr>
              <w:widowControl w:val="0"/>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napToGrid w:val="0"/>
                <w:sz w:val="26"/>
                <w:szCs w:val="26"/>
                <w:lang w:val="uk-UA"/>
              </w:rPr>
              <w:t xml:space="preserve">- </w:t>
            </w:r>
            <w:r>
              <w:rPr>
                <w:rFonts w:ascii="Times New Roman" w:eastAsia="Times New Roman" w:hAnsi="Times New Roman" w:cs="Times New Roman"/>
                <w:sz w:val="26"/>
                <w:szCs w:val="26"/>
                <w:lang w:val="uk-UA"/>
              </w:rPr>
              <w:t xml:space="preserve">забезпечення </w:t>
            </w:r>
            <w:r>
              <w:rPr>
                <w:rFonts w:ascii="Times New Roman" w:eastAsia="Times New Roman" w:hAnsi="Times New Roman" w:cs="Times New Roman"/>
                <w:snapToGrid w:val="0"/>
                <w:sz w:val="26"/>
                <w:szCs w:val="26"/>
                <w:lang w:val="uk-UA"/>
              </w:rPr>
              <w:t xml:space="preserve">вирішення питань </w:t>
            </w:r>
            <w:r>
              <w:rPr>
                <w:rFonts w:ascii="Times New Roman" w:eastAsia="Times New Roman" w:hAnsi="Times New Roman" w:cs="Times New Roman"/>
                <w:sz w:val="26"/>
                <w:szCs w:val="26"/>
                <w:lang w:val="uk-UA"/>
              </w:rPr>
              <w:t>присвоєння та зміни поштових адрес об’єктам нерухомого майна;</w:t>
            </w:r>
          </w:p>
          <w:p>
            <w:pPr>
              <w:widowControl w:val="0"/>
              <w:spacing w:after="0" w:line="240" w:lineRule="auto"/>
              <w:rPr>
                <w:rFonts w:ascii="Times New Roman" w:eastAsia="Times New Roman" w:hAnsi="Times New Roman" w:cs="Times New Roman"/>
                <w:snapToGrid w:val="0"/>
                <w:sz w:val="26"/>
                <w:szCs w:val="26"/>
                <w:lang w:val="uk-UA"/>
              </w:rPr>
            </w:pPr>
            <w:r>
              <w:rPr>
                <w:rFonts w:ascii="Times New Roman" w:eastAsia="Times New Roman" w:hAnsi="Times New Roman" w:cs="Times New Roman"/>
                <w:snapToGrid w:val="0"/>
                <w:sz w:val="26"/>
                <w:szCs w:val="26"/>
                <w:lang w:val="uk-UA"/>
              </w:rPr>
              <w:t>- вирішення спірних ситуацій із цих питань</w:t>
            </w:r>
          </w:p>
        </w:tc>
        <w:tc>
          <w:tcPr>
            <w:tcW w:w="3960" w:type="dxa"/>
            <w:tcBorders>
              <w:top w:val="single" w:sz="4" w:space="0" w:color="auto"/>
              <w:left w:val="single" w:sz="4" w:space="0" w:color="auto"/>
              <w:bottom w:val="single" w:sz="4" w:space="0" w:color="auto"/>
              <w:right w:val="single" w:sz="4" w:space="0" w:color="auto"/>
            </w:tcBorders>
          </w:tcPr>
          <w:p>
            <w:pPr>
              <w:shd w:val="clear" w:color="auto" w:fill="FFFFFF"/>
              <w:spacing w:after="0" w:line="240" w:lineRule="auto"/>
              <w:ind w:left="-40"/>
              <w:rPr>
                <w:rFonts w:ascii="Times New Roman" w:eastAsia="Times New Roman" w:hAnsi="Times New Roman" w:cs="Times New Roman"/>
                <w:spacing w:val="-3"/>
                <w:sz w:val="26"/>
                <w:szCs w:val="26"/>
                <w:lang w:val="uk-UA"/>
              </w:rPr>
            </w:pPr>
            <w:r>
              <w:rPr>
                <w:rFonts w:ascii="Times New Roman" w:eastAsia="Times New Roman" w:hAnsi="Times New Roman" w:cs="Times New Roman"/>
                <w:spacing w:val="-3"/>
                <w:sz w:val="26"/>
                <w:szCs w:val="26"/>
                <w:lang w:val="uk-UA"/>
              </w:rPr>
              <w:t xml:space="preserve"> передбачаються додаткові витрати на переоформлення </w:t>
            </w:r>
            <w:proofErr w:type="spellStart"/>
            <w:r>
              <w:rPr>
                <w:rFonts w:ascii="Times New Roman" w:eastAsia="Times New Roman" w:hAnsi="Times New Roman" w:cs="Times New Roman"/>
                <w:spacing w:val="-3"/>
                <w:sz w:val="26"/>
                <w:szCs w:val="26"/>
                <w:lang w:val="uk-UA"/>
              </w:rPr>
              <w:t>правовстановчих</w:t>
            </w:r>
            <w:proofErr w:type="spellEnd"/>
            <w:r>
              <w:rPr>
                <w:rFonts w:ascii="Times New Roman" w:eastAsia="Times New Roman" w:hAnsi="Times New Roman" w:cs="Times New Roman"/>
                <w:spacing w:val="-3"/>
                <w:sz w:val="26"/>
                <w:szCs w:val="26"/>
                <w:lang w:val="uk-UA"/>
              </w:rPr>
              <w:t xml:space="preserve"> </w:t>
            </w:r>
            <w:r>
              <w:rPr>
                <w:rFonts w:ascii="Times New Roman" w:eastAsia="Times New Roman" w:hAnsi="Times New Roman" w:cs="Times New Roman"/>
                <w:sz w:val="26"/>
                <w:szCs w:val="26"/>
                <w:lang w:val="uk-UA"/>
              </w:rPr>
              <w:t>документів або користування земельними ділянками та об’єктами нерухомого майна; реєстрації фізичних осіб за місцем  проживання</w:t>
            </w:r>
            <w:r>
              <w:rPr>
                <w:rFonts w:ascii="Times New Roman" w:eastAsia="Times New Roman" w:hAnsi="Times New Roman" w:cs="Times New Roman"/>
                <w:spacing w:val="-3"/>
                <w:sz w:val="26"/>
                <w:szCs w:val="26"/>
                <w:lang w:val="uk-UA"/>
              </w:rPr>
              <w:t xml:space="preserve"> </w:t>
            </w:r>
          </w:p>
          <w:p>
            <w:pPr>
              <w:shd w:val="clear" w:color="auto" w:fill="FFFFFF"/>
              <w:spacing w:after="0" w:line="240" w:lineRule="auto"/>
              <w:ind w:left="-40" w:firstLine="709"/>
              <w:rPr>
                <w:rFonts w:ascii="Times New Roman" w:eastAsia="Times New Roman" w:hAnsi="Times New Roman" w:cs="Times New Roman"/>
                <w:snapToGrid w:val="0"/>
                <w:sz w:val="26"/>
                <w:szCs w:val="26"/>
                <w:lang w:val="uk-UA"/>
              </w:rPr>
            </w:pPr>
          </w:p>
        </w:tc>
      </w:tr>
    </w:tbl>
    <w:p>
      <w:pPr>
        <w:widowControl w:val="0"/>
        <w:spacing w:after="0" w:line="240" w:lineRule="auto"/>
        <w:ind w:firstLine="709"/>
        <w:rPr>
          <w:rFonts w:ascii="Times New Roman" w:eastAsia="Times New Roman" w:hAnsi="Times New Roman" w:cs="Times New Roman"/>
          <w:snapToGrid w:val="0"/>
          <w:color w:val="FF0000"/>
          <w:sz w:val="26"/>
          <w:szCs w:val="26"/>
          <w:u w:val="single"/>
          <w:lang w:val="uk-UA"/>
        </w:rPr>
      </w:pPr>
    </w:p>
    <w:p>
      <w:pPr>
        <w:spacing w:after="0" w:line="240" w:lineRule="auto"/>
        <w:ind w:firstLine="709"/>
        <w:rPr>
          <w:rFonts w:ascii="Times New Roman" w:eastAsia="Times New Roman" w:hAnsi="Times New Roman" w:cs="Times New Roman"/>
          <w:snapToGrid w:val="0"/>
          <w:color w:val="FF0000"/>
          <w:sz w:val="26"/>
          <w:szCs w:val="26"/>
          <w:lang w:val="uk-UA"/>
        </w:rPr>
      </w:pPr>
    </w:p>
    <w:p>
      <w:pPr>
        <w:spacing w:after="0" w:line="240" w:lineRule="auto"/>
        <w:ind w:firstLine="709"/>
        <w:jc w:val="center"/>
        <w:rPr>
          <w:rFonts w:ascii="Times New Roman" w:eastAsia="Times New Roman" w:hAnsi="Times New Roman" w:cs="Times New Roman"/>
          <w:b/>
          <w:snapToGrid w:val="0"/>
          <w:sz w:val="26"/>
          <w:szCs w:val="26"/>
          <w:lang w:val="uk-UA"/>
        </w:rPr>
      </w:pPr>
      <w:r>
        <w:rPr>
          <w:rFonts w:ascii="Times New Roman" w:eastAsia="Times New Roman" w:hAnsi="Times New Roman" w:cs="Times New Roman"/>
          <w:b/>
          <w:snapToGrid w:val="0"/>
          <w:sz w:val="26"/>
          <w:szCs w:val="26"/>
          <w:lang w:val="uk-UA"/>
        </w:rPr>
        <w:t>7. Показники результативності:</w:t>
      </w:r>
    </w:p>
    <w:p>
      <w:pPr>
        <w:spacing w:after="0" w:line="240" w:lineRule="auto"/>
        <w:ind w:firstLine="709"/>
        <w:rPr>
          <w:rFonts w:ascii="Times New Roman" w:eastAsia="Times New Roman" w:hAnsi="Times New Roman" w:cs="Times New Roman"/>
          <w:b/>
          <w:sz w:val="26"/>
          <w:szCs w:val="26"/>
          <w:lang w:val="uk-UA"/>
        </w:rPr>
      </w:pPr>
    </w:p>
    <w:p>
      <w:pPr>
        <w:spacing w:after="0" w:line="240" w:lineRule="auto"/>
        <w:ind w:firstLine="709"/>
        <w:jc w:val="both"/>
        <w:rPr>
          <w:rFonts w:ascii="Times New Roman" w:eastAsia="Times New Roman" w:hAnsi="Times New Roman" w:cs="Times New Roman"/>
          <w:sz w:val="26"/>
          <w:szCs w:val="26"/>
          <w:lang w:val="uk-UA"/>
        </w:rPr>
      </w:pPr>
      <w:r>
        <w:rPr>
          <w:rFonts w:ascii="Times New Roman" w:eastAsia="Times New Roman" w:hAnsi="Times New Roman" w:cs="Times New Roman"/>
          <w:b/>
          <w:sz w:val="26"/>
          <w:szCs w:val="26"/>
          <w:lang w:val="uk-UA"/>
        </w:rPr>
        <w:t xml:space="preserve"> </w:t>
      </w:r>
      <w:r>
        <w:rPr>
          <w:rFonts w:ascii="Times New Roman" w:eastAsia="Times New Roman" w:hAnsi="Times New Roman" w:cs="Times New Roman"/>
          <w:sz w:val="26"/>
          <w:szCs w:val="26"/>
          <w:lang w:val="uk-UA"/>
        </w:rPr>
        <w:t xml:space="preserve">Передбачається використання таких показників для визначення результативності регуляторного </w:t>
      </w:r>
      <w:proofErr w:type="spellStart"/>
      <w:r>
        <w:rPr>
          <w:rFonts w:ascii="Times New Roman" w:eastAsia="Times New Roman" w:hAnsi="Times New Roman" w:cs="Times New Roman"/>
          <w:sz w:val="26"/>
          <w:szCs w:val="26"/>
          <w:lang w:val="uk-UA"/>
        </w:rPr>
        <w:t>акта</w:t>
      </w:r>
      <w:proofErr w:type="spellEnd"/>
      <w:r>
        <w:rPr>
          <w:rFonts w:ascii="Times New Roman" w:eastAsia="Times New Roman" w:hAnsi="Times New Roman" w:cs="Times New Roman"/>
          <w:sz w:val="26"/>
          <w:szCs w:val="26"/>
          <w:lang w:val="uk-UA"/>
        </w:rPr>
        <w:t>:</w:t>
      </w:r>
    </w:p>
    <w:p>
      <w:pPr>
        <w:spacing w:after="0" w:line="240" w:lineRule="auto"/>
        <w:ind w:firstLine="284"/>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1. Кількість поданих суб'єктами господарювання та фізичними особами звернень щодо присвоєння або зміни поштових адрес об’єктам нерухомого майна на території Срібнянської селищної ради.</w:t>
      </w:r>
    </w:p>
    <w:p>
      <w:pPr>
        <w:spacing w:after="0" w:line="240" w:lineRule="auto"/>
        <w:ind w:firstLine="284"/>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2. Загальна кількість суб'єктів господарювання та фізичних осіб, яким рішеннями виконавчого комітету селищної ради задоволені їх звернення щодо присвоєння або зміни поштових адрес об’єктам нерухомого майна.</w:t>
      </w:r>
    </w:p>
    <w:p>
      <w:pPr>
        <w:spacing w:after="0" w:line="240" w:lineRule="auto"/>
        <w:ind w:firstLine="284"/>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3. Загальна кількість об’єктів нерухомого майна, яким на підставі рішень виконавчого комітету селищної ради присвоєні поштові адреси.</w:t>
      </w:r>
    </w:p>
    <w:p>
      <w:pPr>
        <w:spacing w:after="0" w:line="240" w:lineRule="auto"/>
        <w:ind w:firstLine="284"/>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4. Загальна кількість суб'єктів господарювання та фізичних осіб, яким рішеннями виконавчого комітету селищної ради відмовлено у присвоєнні або зміні поштових адрес їх об’єктам нерухомого майна.</w:t>
      </w:r>
    </w:p>
    <w:p>
      <w:pPr>
        <w:spacing w:after="0" w:line="240" w:lineRule="auto"/>
        <w:ind w:firstLine="284"/>
        <w:jc w:val="both"/>
        <w:rPr>
          <w:rFonts w:ascii="Times New Roman" w:eastAsia="Times New Roman" w:hAnsi="Times New Roman" w:cs="Times New Roman"/>
          <w:b/>
          <w:snapToGrid w:val="0"/>
          <w:sz w:val="26"/>
          <w:szCs w:val="26"/>
          <w:lang w:val="uk-UA"/>
        </w:rPr>
      </w:pPr>
      <w:r>
        <w:rPr>
          <w:rFonts w:ascii="Times New Roman" w:eastAsia="Times New Roman" w:hAnsi="Times New Roman" w:cs="Times New Roman"/>
          <w:sz w:val="26"/>
          <w:szCs w:val="26"/>
          <w:lang w:val="uk-UA"/>
        </w:rPr>
        <w:t xml:space="preserve"> 5. Рівень поінформованості суб'єктів господарювання та фізичних осіб з основних положень регуляторного </w:t>
      </w:r>
      <w:proofErr w:type="spellStart"/>
      <w:r>
        <w:rPr>
          <w:rFonts w:ascii="Times New Roman" w:eastAsia="Times New Roman" w:hAnsi="Times New Roman" w:cs="Times New Roman"/>
          <w:sz w:val="26"/>
          <w:szCs w:val="26"/>
          <w:lang w:val="uk-UA"/>
        </w:rPr>
        <w:t>акта</w:t>
      </w:r>
      <w:proofErr w:type="spellEnd"/>
      <w:r>
        <w:rPr>
          <w:rFonts w:ascii="Times New Roman" w:eastAsia="Times New Roman" w:hAnsi="Times New Roman" w:cs="Times New Roman"/>
          <w:sz w:val="26"/>
          <w:szCs w:val="26"/>
          <w:lang w:val="uk-UA"/>
        </w:rPr>
        <w:t xml:space="preserve">.     </w:t>
      </w:r>
      <w:r>
        <w:rPr>
          <w:rFonts w:ascii="Times New Roman" w:eastAsia="Times New Roman" w:hAnsi="Times New Roman" w:cs="Times New Roman"/>
          <w:snapToGrid w:val="0"/>
          <w:sz w:val="26"/>
          <w:szCs w:val="26"/>
          <w:lang w:val="uk-UA"/>
        </w:rPr>
        <w:t xml:space="preserve">     </w:t>
      </w:r>
    </w:p>
    <w:p>
      <w:pPr>
        <w:spacing w:after="0" w:line="240" w:lineRule="auto"/>
        <w:ind w:firstLine="709"/>
        <w:jc w:val="both"/>
        <w:rPr>
          <w:rFonts w:ascii="Times New Roman" w:eastAsia="Times New Roman" w:hAnsi="Times New Roman" w:cs="Times New Roman"/>
          <w:color w:val="FF0000"/>
          <w:sz w:val="26"/>
          <w:szCs w:val="26"/>
          <w:lang w:val="uk-UA"/>
        </w:rPr>
      </w:pPr>
      <w:r>
        <w:rPr>
          <w:rFonts w:ascii="Times New Roman" w:eastAsia="Times New Roman" w:hAnsi="Times New Roman" w:cs="Times New Roman"/>
          <w:snapToGrid w:val="0"/>
          <w:color w:val="FF0000"/>
          <w:sz w:val="26"/>
          <w:szCs w:val="26"/>
          <w:lang w:val="uk-UA"/>
        </w:rPr>
        <w:t xml:space="preserve">     </w:t>
      </w:r>
    </w:p>
    <w:p>
      <w:pPr>
        <w:spacing w:after="0" w:line="240" w:lineRule="auto"/>
        <w:ind w:firstLine="709"/>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 xml:space="preserve">8. Заходи відстеження результативності регуляторного </w:t>
      </w:r>
      <w:proofErr w:type="spellStart"/>
      <w:r>
        <w:rPr>
          <w:rFonts w:ascii="Times New Roman" w:eastAsia="Times New Roman" w:hAnsi="Times New Roman" w:cs="Times New Roman"/>
          <w:b/>
          <w:sz w:val="26"/>
          <w:szCs w:val="26"/>
          <w:lang w:val="uk-UA"/>
        </w:rPr>
        <w:t>акта</w:t>
      </w:r>
      <w:proofErr w:type="spellEnd"/>
      <w:r>
        <w:rPr>
          <w:rFonts w:ascii="Times New Roman" w:eastAsia="Times New Roman" w:hAnsi="Times New Roman" w:cs="Times New Roman"/>
          <w:b/>
          <w:sz w:val="26"/>
          <w:szCs w:val="26"/>
          <w:lang w:val="uk-UA"/>
        </w:rPr>
        <w:t>.</w:t>
      </w:r>
    </w:p>
    <w:p>
      <w:pPr>
        <w:spacing w:after="0" w:line="240" w:lineRule="auto"/>
        <w:ind w:firstLine="709"/>
        <w:jc w:val="center"/>
        <w:rPr>
          <w:rFonts w:ascii="Times New Roman" w:eastAsia="Times New Roman" w:hAnsi="Times New Roman" w:cs="Times New Roman"/>
          <w:b/>
          <w:sz w:val="26"/>
          <w:szCs w:val="26"/>
          <w:lang w:val="uk-UA"/>
        </w:rPr>
      </w:pPr>
    </w:p>
    <w:p>
      <w:pPr>
        <w:widowControl w:val="0"/>
        <w:spacing w:after="0" w:line="240" w:lineRule="auto"/>
        <w:ind w:firstLine="709"/>
        <w:jc w:val="both"/>
        <w:rPr>
          <w:rFonts w:ascii="Times New Roman" w:eastAsia="Times New Roman" w:hAnsi="Times New Roman" w:cs="Times New Roman"/>
          <w:snapToGrid w:val="0"/>
          <w:sz w:val="26"/>
          <w:szCs w:val="26"/>
          <w:lang w:val="uk-UA"/>
        </w:rPr>
      </w:pPr>
      <w:r>
        <w:rPr>
          <w:rFonts w:ascii="Times New Roman" w:eastAsia="Times New Roman" w:hAnsi="Times New Roman" w:cs="Times New Roman"/>
          <w:snapToGrid w:val="0"/>
          <w:sz w:val="26"/>
          <w:szCs w:val="26"/>
          <w:lang w:val="uk-UA"/>
        </w:rPr>
        <w:t xml:space="preserve">     Відстеження результативності регуляторного </w:t>
      </w:r>
      <w:proofErr w:type="spellStart"/>
      <w:r>
        <w:rPr>
          <w:rFonts w:ascii="Times New Roman" w:eastAsia="Times New Roman" w:hAnsi="Times New Roman" w:cs="Times New Roman"/>
          <w:snapToGrid w:val="0"/>
          <w:sz w:val="26"/>
          <w:szCs w:val="26"/>
          <w:lang w:val="uk-UA"/>
        </w:rPr>
        <w:t>акта</w:t>
      </w:r>
      <w:proofErr w:type="spellEnd"/>
      <w:r>
        <w:rPr>
          <w:rFonts w:ascii="Times New Roman" w:eastAsia="Times New Roman" w:hAnsi="Times New Roman" w:cs="Times New Roman"/>
          <w:snapToGrid w:val="0"/>
          <w:sz w:val="26"/>
          <w:szCs w:val="26"/>
          <w:lang w:val="uk-UA"/>
        </w:rPr>
        <w:t xml:space="preserve"> проводиться </w:t>
      </w:r>
      <w:proofErr w:type="spellStart"/>
      <w:r>
        <w:rPr>
          <w:rFonts w:ascii="Times New Roman" w:eastAsia="Times New Roman" w:hAnsi="Times New Roman" w:cs="Times New Roman"/>
          <w:sz w:val="26"/>
          <w:szCs w:val="26"/>
          <w:lang w:val="uk-UA"/>
        </w:rPr>
        <w:t>Срібнянською</w:t>
      </w:r>
      <w:proofErr w:type="spellEnd"/>
      <w:r>
        <w:rPr>
          <w:rFonts w:ascii="Times New Roman" w:eastAsia="Times New Roman" w:hAnsi="Times New Roman" w:cs="Times New Roman"/>
          <w:sz w:val="26"/>
          <w:szCs w:val="26"/>
          <w:lang w:val="uk-UA"/>
        </w:rPr>
        <w:t xml:space="preserve"> селищною радою</w:t>
      </w:r>
      <w:r>
        <w:rPr>
          <w:rFonts w:ascii="Times New Roman" w:eastAsia="Times New Roman" w:hAnsi="Times New Roman" w:cs="Times New Roman"/>
          <w:snapToGrid w:val="0"/>
          <w:sz w:val="26"/>
          <w:szCs w:val="26"/>
          <w:lang w:val="uk-UA"/>
        </w:rPr>
        <w:t xml:space="preserve"> на основі статистичних даних.</w:t>
      </w:r>
    </w:p>
    <w:p>
      <w:pPr>
        <w:spacing w:after="0" w:line="240" w:lineRule="auto"/>
        <w:ind w:firstLine="709"/>
        <w:jc w:val="both"/>
        <w:rPr>
          <w:rFonts w:ascii="Times New Roman" w:eastAsia="Times New Roman" w:hAnsi="Times New Roman" w:cs="Times New Roman"/>
          <w:sz w:val="26"/>
          <w:szCs w:val="26"/>
          <w:lang w:val="uk-UA"/>
        </w:rPr>
      </w:pPr>
      <w:r>
        <w:rPr>
          <w:rFonts w:ascii="Times New Roman" w:eastAsia="Times New Roman" w:hAnsi="Times New Roman" w:cs="Times New Roman"/>
          <w:b/>
          <w:sz w:val="26"/>
          <w:szCs w:val="26"/>
          <w:lang w:val="uk-UA"/>
        </w:rPr>
        <w:lastRenderedPageBreak/>
        <w:t xml:space="preserve"> </w:t>
      </w:r>
      <w:r>
        <w:rPr>
          <w:rFonts w:ascii="Times New Roman" w:eastAsia="Times New Roman" w:hAnsi="Times New Roman" w:cs="Times New Roman"/>
          <w:sz w:val="26"/>
          <w:szCs w:val="26"/>
          <w:lang w:val="uk-UA"/>
        </w:rPr>
        <w:t xml:space="preserve">    Базове відстеження результативності регуляторного </w:t>
      </w:r>
      <w:proofErr w:type="spellStart"/>
      <w:r>
        <w:rPr>
          <w:rFonts w:ascii="Times New Roman" w:eastAsia="Times New Roman" w:hAnsi="Times New Roman" w:cs="Times New Roman"/>
          <w:sz w:val="26"/>
          <w:szCs w:val="26"/>
          <w:lang w:val="uk-UA"/>
        </w:rPr>
        <w:t>акта</w:t>
      </w:r>
      <w:proofErr w:type="spellEnd"/>
      <w:r>
        <w:rPr>
          <w:rFonts w:ascii="Times New Roman" w:eastAsia="Times New Roman" w:hAnsi="Times New Roman" w:cs="Times New Roman"/>
          <w:sz w:val="26"/>
          <w:szCs w:val="26"/>
          <w:lang w:val="uk-UA"/>
        </w:rPr>
        <w:t xml:space="preserve"> здійснюється до набрання чинності цього </w:t>
      </w:r>
      <w:proofErr w:type="spellStart"/>
      <w:r>
        <w:rPr>
          <w:rFonts w:ascii="Times New Roman" w:eastAsia="Times New Roman" w:hAnsi="Times New Roman" w:cs="Times New Roman"/>
          <w:sz w:val="26"/>
          <w:szCs w:val="26"/>
          <w:lang w:val="uk-UA"/>
        </w:rPr>
        <w:t>акта</w:t>
      </w:r>
      <w:proofErr w:type="spellEnd"/>
      <w:r>
        <w:rPr>
          <w:rFonts w:ascii="Times New Roman" w:eastAsia="Times New Roman" w:hAnsi="Times New Roman" w:cs="Times New Roman"/>
          <w:sz w:val="26"/>
          <w:szCs w:val="26"/>
          <w:lang w:val="uk-UA"/>
        </w:rPr>
        <w:t xml:space="preserve"> шляхом збору пропозицій та зауважень та їх аналізу.</w:t>
      </w:r>
    </w:p>
    <w:p>
      <w:pPr>
        <w:widowControl w:val="0"/>
        <w:spacing w:after="0" w:line="240" w:lineRule="auto"/>
        <w:ind w:firstLine="709"/>
        <w:jc w:val="both"/>
        <w:rPr>
          <w:rFonts w:ascii="Times New Roman" w:eastAsia="Times New Roman" w:hAnsi="Times New Roman" w:cs="Times New Roman"/>
          <w:snapToGrid w:val="0"/>
          <w:sz w:val="26"/>
          <w:szCs w:val="26"/>
          <w:lang w:val="uk-UA"/>
        </w:rPr>
      </w:pPr>
      <w:r>
        <w:rPr>
          <w:rFonts w:ascii="Times New Roman" w:eastAsia="Times New Roman" w:hAnsi="Times New Roman" w:cs="Times New Roman"/>
          <w:snapToGrid w:val="0"/>
          <w:sz w:val="26"/>
          <w:szCs w:val="26"/>
          <w:lang w:val="uk-UA"/>
        </w:rPr>
        <w:t xml:space="preserve">     Повторне відстеження буде </w:t>
      </w:r>
      <w:proofErr w:type="spellStart"/>
      <w:r>
        <w:rPr>
          <w:rFonts w:ascii="Times New Roman" w:eastAsia="Times New Roman" w:hAnsi="Times New Roman" w:cs="Times New Roman"/>
          <w:snapToGrid w:val="0"/>
          <w:sz w:val="26"/>
          <w:szCs w:val="26"/>
          <w:lang w:val="uk-UA"/>
        </w:rPr>
        <w:t>здійснюватись</w:t>
      </w:r>
      <w:proofErr w:type="spellEnd"/>
      <w:r>
        <w:rPr>
          <w:rFonts w:ascii="Times New Roman" w:eastAsia="Times New Roman" w:hAnsi="Times New Roman" w:cs="Times New Roman"/>
          <w:snapToGrid w:val="0"/>
          <w:sz w:val="26"/>
          <w:szCs w:val="26"/>
          <w:lang w:val="uk-UA"/>
        </w:rPr>
        <w:t xml:space="preserve"> не пізніше двох років з дня набрання чинності рішення. </w:t>
      </w:r>
      <w:r>
        <w:rPr>
          <w:rFonts w:ascii="Times New Roman" w:eastAsia="Times New Roman" w:hAnsi="Times New Roman" w:cs="Times New Roman"/>
          <w:sz w:val="26"/>
          <w:szCs w:val="26"/>
          <w:lang w:val="uk-UA"/>
        </w:rPr>
        <w:t xml:space="preserve">У разі виявлення неврегульованих та проблемних моментів шляхом аналізу якісних та кількісних показників дії цього </w:t>
      </w:r>
      <w:proofErr w:type="spellStart"/>
      <w:r>
        <w:rPr>
          <w:rFonts w:ascii="Times New Roman" w:eastAsia="Times New Roman" w:hAnsi="Times New Roman" w:cs="Times New Roman"/>
          <w:sz w:val="26"/>
          <w:szCs w:val="26"/>
          <w:lang w:val="uk-UA"/>
        </w:rPr>
        <w:t>акта</w:t>
      </w:r>
      <w:proofErr w:type="spellEnd"/>
      <w:r>
        <w:rPr>
          <w:rFonts w:ascii="Times New Roman" w:eastAsia="Times New Roman" w:hAnsi="Times New Roman" w:cs="Times New Roman"/>
          <w:sz w:val="26"/>
          <w:szCs w:val="26"/>
          <w:lang w:val="uk-UA"/>
        </w:rPr>
        <w:t xml:space="preserve">, ці моменти буде виправлено шляхом внесення відповідних змін. </w:t>
      </w:r>
    </w:p>
    <w:p>
      <w:pPr>
        <w:spacing w:after="0" w:line="240" w:lineRule="auto"/>
        <w:ind w:firstLine="709"/>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Періодичні відстеження результативності будуть </w:t>
      </w:r>
      <w:proofErr w:type="spellStart"/>
      <w:r>
        <w:rPr>
          <w:rFonts w:ascii="Times New Roman" w:eastAsia="Times New Roman" w:hAnsi="Times New Roman" w:cs="Times New Roman"/>
          <w:sz w:val="26"/>
          <w:szCs w:val="26"/>
          <w:lang w:val="uk-UA"/>
        </w:rPr>
        <w:t>здійснюватись</w:t>
      </w:r>
      <w:proofErr w:type="spellEnd"/>
      <w:r>
        <w:rPr>
          <w:rFonts w:ascii="Times New Roman" w:eastAsia="Times New Roman" w:hAnsi="Times New Roman" w:cs="Times New Roman"/>
          <w:sz w:val="26"/>
          <w:szCs w:val="26"/>
          <w:lang w:val="uk-UA"/>
        </w:rPr>
        <w:t xml:space="preserve"> раз на кожні три роки, починаючи від дня закінчення заходів з повторного відстеження результативності.</w:t>
      </w:r>
    </w:p>
    <w:p>
      <w:pPr>
        <w:widowControl w:val="0"/>
        <w:spacing w:after="0" w:line="240" w:lineRule="auto"/>
        <w:ind w:firstLine="709"/>
        <w:rPr>
          <w:rFonts w:ascii="Times New Roman" w:eastAsia="Times New Roman" w:hAnsi="Times New Roman" w:cs="Times New Roman"/>
          <w:snapToGrid w:val="0"/>
          <w:color w:val="FF0000"/>
          <w:sz w:val="26"/>
          <w:szCs w:val="26"/>
          <w:lang w:val="uk-UA"/>
        </w:rPr>
      </w:pPr>
      <w:r>
        <w:rPr>
          <w:rFonts w:ascii="Times New Roman" w:eastAsia="Times New Roman" w:hAnsi="Times New Roman" w:cs="Times New Roman"/>
          <w:snapToGrid w:val="0"/>
          <w:sz w:val="26"/>
          <w:szCs w:val="26"/>
          <w:lang w:val="uk-UA"/>
        </w:rPr>
        <w:t xml:space="preserve"> </w:t>
      </w:r>
    </w:p>
    <w:p>
      <w:pPr>
        <w:pStyle w:val="a8"/>
        <w:tabs>
          <w:tab w:val="left" w:pos="3517"/>
        </w:tabs>
        <w:ind w:left="0" w:firstLine="709"/>
        <w:jc w:val="center"/>
        <w:rPr>
          <w:b/>
          <w:sz w:val="26"/>
          <w:szCs w:val="26"/>
          <w:lang w:val="ru-RU"/>
        </w:rPr>
      </w:pPr>
      <w:r>
        <w:rPr>
          <w:b/>
          <w:w w:val="105"/>
          <w:sz w:val="26"/>
          <w:szCs w:val="26"/>
          <w:lang w:val="uk-UA"/>
        </w:rPr>
        <w:t>9.</w:t>
      </w:r>
      <w:proofErr w:type="spellStart"/>
      <w:r>
        <w:rPr>
          <w:b/>
          <w:w w:val="105"/>
          <w:sz w:val="26"/>
          <w:szCs w:val="26"/>
          <w:lang w:val="ru-RU"/>
        </w:rPr>
        <w:t>Обґрунтування</w:t>
      </w:r>
      <w:proofErr w:type="spellEnd"/>
      <w:r>
        <w:rPr>
          <w:b/>
          <w:w w:val="105"/>
          <w:sz w:val="26"/>
          <w:szCs w:val="26"/>
          <w:lang w:val="ru-RU"/>
        </w:rPr>
        <w:t xml:space="preserve"> строку </w:t>
      </w:r>
      <w:proofErr w:type="spellStart"/>
      <w:r>
        <w:rPr>
          <w:b/>
          <w:w w:val="105"/>
          <w:sz w:val="26"/>
          <w:szCs w:val="26"/>
          <w:lang w:val="ru-RU"/>
        </w:rPr>
        <w:t>дії</w:t>
      </w:r>
      <w:proofErr w:type="spellEnd"/>
      <w:r>
        <w:rPr>
          <w:b/>
          <w:w w:val="105"/>
          <w:sz w:val="26"/>
          <w:szCs w:val="26"/>
          <w:lang w:val="ru-RU"/>
        </w:rPr>
        <w:t xml:space="preserve"> регуляторного</w:t>
      </w:r>
      <w:r>
        <w:rPr>
          <w:b/>
          <w:spacing w:val="-5"/>
          <w:w w:val="105"/>
          <w:sz w:val="26"/>
          <w:szCs w:val="26"/>
          <w:lang w:val="ru-RU"/>
        </w:rPr>
        <w:t xml:space="preserve"> </w:t>
      </w:r>
      <w:r>
        <w:rPr>
          <w:b/>
          <w:w w:val="105"/>
          <w:sz w:val="26"/>
          <w:szCs w:val="26"/>
          <w:lang w:val="ru-RU"/>
        </w:rPr>
        <w:t>акту</w:t>
      </w:r>
    </w:p>
    <w:p>
      <w:pPr>
        <w:pStyle w:val="a6"/>
        <w:spacing w:before="7"/>
        <w:ind w:left="0" w:firstLine="709"/>
        <w:rPr>
          <w:sz w:val="26"/>
          <w:szCs w:val="26"/>
          <w:lang w:val="ru-RU"/>
        </w:rPr>
      </w:pPr>
    </w:p>
    <w:p>
      <w:pPr>
        <w:pStyle w:val="a6"/>
        <w:spacing w:line="276" w:lineRule="auto"/>
        <w:ind w:left="0" w:right="-20" w:firstLine="709"/>
        <w:jc w:val="both"/>
        <w:rPr>
          <w:sz w:val="26"/>
          <w:szCs w:val="26"/>
          <w:lang w:val="ru-RU"/>
        </w:rPr>
      </w:pPr>
      <w:proofErr w:type="spellStart"/>
      <w:r>
        <w:rPr>
          <w:sz w:val="26"/>
          <w:szCs w:val="26"/>
          <w:lang w:val="ru-RU"/>
        </w:rPr>
        <w:t>Термін</w:t>
      </w:r>
      <w:proofErr w:type="spellEnd"/>
      <w:r>
        <w:rPr>
          <w:sz w:val="26"/>
          <w:szCs w:val="26"/>
          <w:lang w:val="ru-RU"/>
        </w:rPr>
        <w:t xml:space="preserve"> </w:t>
      </w:r>
      <w:proofErr w:type="spellStart"/>
      <w:r>
        <w:rPr>
          <w:sz w:val="26"/>
          <w:szCs w:val="26"/>
          <w:lang w:val="ru-RU"/>
        </w:rPr>
        <w:t>дії</w:t>
      </w:r>
      <w:proofErr w:type="spellEnd"/>
      <w:r>
        <w:rPr>
          <w:sz w:val="26"/>
          <w:szCs w:val="26"/>
          <w:lang w:val="ru-RU"/>
        </w:rPr>
        <w:t xml:space="preserve"> </w:t>
      </w:r>
      <w:proofErr w:type="gramStart"/>
      <w:r>
        <w:rPr>
          <w:sz w:val="26"/>
          <w:szCs w:val="26"/>
          <w:lang w:val="ru-RU"/>
        </w:rPr>
        <w:t>регуляторного</w:t>
      </w:r>
      <w:proofErr w:type="gramEnd"/>
      <w:r>
        <w:rPr>
          <w:sz w:val="26"/>
          <w:szCs w:val="26"/>
          <w:lang w:val="ru-RU"/>
        </w:rPr>
        <w:t xml:space="preserve"> акту </w:t>
      </w:r>
      <w:proofErr w:type="spellStart"/>
      <w:r>
        <w:rPr>
          <w:sz w:val="26"/>
          <w:szCs w:val="26"/>
          <w:lang w:val="ru-RU"/>
        </w:rPr>
        <w:t>необмежений</w:t>
      </w:r>
      <w:proofErr w:type="spellEnd"/>
      <w:r>
        <w:rPr>
          <w:sz w:val="26"/>
          <w:szCs w:val="26"/>
          <w:lang w:val="ru-RU"/>
        </w:rPr>
        <w:t xml:space="preserve">, але </w:t>
      </w:r>
      <w:proofErr w:type="spellStart"/>
      <w:r>
        <w:rPr>
          <w:sz w:val="26"/>
          <w:szCs w:val="26"/>
          <w:lang w:val="ru-RU"/>
        </w:rPr>
        <w:t>можливий</w:t>
      </w:r>
      <w:proofErr w:type="spellEnd"/>
      <w:r>
        <w:rPr>
          <w:sz w:val="26"/>
          <w:szCs w:val="26"/>
          <w:lang w:val="ru-RU"/>
        </w:rPr>
        <w:t xml:space="preserve"> </w:t>
      </w:r>
      <w:proofErr w:type="spellStart"/>
      <w:r>
        <w:rPr>
          <w:sz w:val="26"/>
          <w:szCs w:val="26"/>
          <w:lang w:val="ru-RU"/>
        </w:rPr>
        <w:t>вплив</w:t>
      </w:r>
      <w:proofErr w:type="spellEnd"/>
      <w:r>
        <w:rPr>
          <w:sz w:val="26"/>
          <w:szCs w:val="26"/>
          <w:lang w:val="ru-RU"/>
        </w:rPr>
        <w:t xml:space="preserve"> </w:t>
      </w:r>
      <w:proofErr w:type="spellStart"/>
      <w:r>
        <w:rPr>
          <w:sz w:val="26"/>
          <w:szCs w:val="26"/>
          <w:lang w:val="ru-RU"/>
        </w:rPr>
        <w:t>зовнішніх</w:t>
      </w:r>
      <w:proofErr w:type="spellEnd"/>
      <w:r>
        <w:rPr>
          <w:sz w:val="26"/>
          <w:szCs w:val="26"/>
          <w:lang w:val="ru-RU"/>
        </w:rPr>
        <w:t xml:space="preserve"> </w:t>
      </w:r>
      <w:proofErr w:type="spellStart"/>
      <w:r>
        <w:rPr>
          <w:sz w:val="26"/>
          <w:szCs w:val="26"/>
          <w:lang w:val="ru-RU"/>
        </w:rPr>
        <w:t>чинників</w:t>
      </w:r>
      <w:proofErr w:type="spellEnd"/>
      <w:r>
        <w:rPr>
          <w:sz w:val="26"/>
          <w:szCs w:val="26"/>
          <w:lang w:val="ru-RU"/>
        </w:rPr>
        <w:t xml:space="preserve">, а </w:t>
      </w:r>
      <w:proofErr w:type="spellStart"/>
      <w:r>
        <w:rPr>
          <w:sz w:val="26"/>
          <w:szCs w:val="26"/>
          <w:lang w:val="ru-RU"/>
        </w:rPr>
        <w:t>саме</w:t>
      </w:r>
      <w:proofErr w:type="spellEnd"/>
      <w:r>
        <w:rPr>
          <w:sz w:val="26"/>
          <w:szCs w:val="26"/>
          <w:lang w:val="ru-RU"/>
        </w:rPr>
        <w:t xml:space="preserve"> </w:t>
      </w:r>
      <w:proofErr w:type="spellStart"/>
      <w:r>
        <w:rPr>
          <w:sz w:val="26"/>
          <w:szCs w:val="26"/>
          <w:lang w:val="ru-RU"/>
        </w:rPr>
        <w:t>внесення</w:t>
      </w:r>
      <w:proofErr w:type="spellEnd"/>
      <w:r>
        <w:rPr>
          <w:sz w:val="26"/>
          <w:szCs w:val="26"/>
          <w:lang w:val="ru-RU"/>
        </w:rPr>
        <w:t xml:space="preserve"> </w:t>
      </w:r>
      <w:proofErr w:type="spellStart"/>
      <w:r>
        <w:rPr>
          <w:sz w:val="26"/>
          <w:szCs w:val="26"/>
          <w:lang w:val="ru-RU"/>
        </w:rPr>
        <w:t>змін</w:t>
      </w:r>
      <w:proofErr w:type="spellEnd"/>
      <w:r>
        <w:rPr>
          <w:sz w:val="26"/>
          <w:szCs w:val="26"/>
          <w:lang w:val="ru-RU"/>
        </w:rPr>
        <w:t xml:space="preserve"> до </w:t>
      </w:r>
      <w:proofErr w:type="spellStart"/>
      <w:r>
        <w:rPr>
          <w:sz w:val="26"/>
          <w:szCs w:val="26"/>
          <w:lang w:val="ru-RU"/>
        </w:rPr>
        <w:t>законодавчих</w:t>
      </w:r>
      <w:proofErr w:type="spellEnd"/>
      <w:r>
        <w:rPr>
          <w:sz w:val="26"/>
          <w:szCs w:val="26"/>
          <w:lang w:val="ru-RU"/>
        </w:rPr>
        <w:t xml:space="preserve"> і нормативно-</w:t>
      </w:r>
      <w:proofErr w:type="spellStart"/>
      <w:r>
        <w:rPr>
          <w:sz w:val="26"/>
          <w:szCs w:val="26"/>
          <w:lang w:val="ru-RU"/>
        </w:rPr>
        <w:t>правових</w:t>
      </w:r>
      <w:proofErr w:type="spellEnd"/>
      <w:r>
        <w:rPr>
          <w:sz w:val="26"/>
          <w:szCs w:val="26"/>
          <w:lang w:val="ru-RU"/>
        </w:rPr>
        <w:t xml:space="preserve"> </w:t>
      </w:r>
      <w:proofErr w:type="spellStart"/>
      <w:r>
        <w:rPr>
          <w:sz w:val="26"/>
          <w:szCs w:val="26"/>
          <w:lang w:val="ru-RU"/>
        </w:rPr>
        <w:t>актів</w:t>
      </w:r>
      <w:proofErr w:type="spellEnd"/>
      <w:r>
        <w:rPr>
          <w:sz w:val="26"/>
          <w:szCs w:val="26"/>
          <w:lang w:val="ru-RU"/>
        </w:rPr>
        <w:t>.</w:t>
      </w:r>
    </w:p>
    <w:p>
      <w:pPr>
        <w:spacing w:after="0" w:line="240" w:lineRule="auto"/>
        <w:ind w:firstLine="709"/>
        <w:jc w:val="both"/>
        <w:rPr>
          <w:rFonts w:ascii="Times New Roman" w:eastAsia="Times New Roman" w:hAnsi="Times New Roman" w:cs="Times New Roman"/>
          <w:sz w:val="26"/>
          <w:szCs w:val="26"/>
        </w:rPr>
      </w:pPr>
    </w:p>
    <w:p>
      <w:pPr>
        <w:spacing w:after="0" w:line="240" w:lineRule="auto"/>
        <w:ind w:firstLine="709"/>
        <w:jc w:val="both"/>
        <w:rPr>
          <w:rFonts w:ascii="Times New Roman" w:eastAsia="Times New Roman" w:hAnsi="Times New Roman" w:cs="Times New Roman"/>
          <w:sz w:val="26"/>
          <w:szCs w:val="26"/>
          <w:lang w:val="uk-UA"/>
        </w:rPr>
      </w:pPr>
    </w:p>
    <w:p>
      <w:pPr>
        <w:spacing w:after="0" w:line="240" w:lineRule="auto"/>
        <w:ind w:firstLine="709"/>
        <w:jc w:val="both"/>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Керуючий справами (секретар)</w:t>
      </w:r>
    </w:p>
    <w:p>
      <w:pPr>
        <w:spacing w:after="0" w:line="240" w:lineRule="auto"/>
        <w:ind w:firstLine="709"/>
        <w:jc w:val="both"/>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виконавчого комітету                                                            І. ГЛЮЗО</w:t>
      </w:r>
    </w:p>
    <w:sectPr>
      <w:pgSz w:w="11906" w:h="16838"/>
      <w:pgMar w:top="850" w:right="850"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6D0"/>
    <w:multiLevelType w:val="hybridMultilevel"/>
    <w:tmpl w:val="7CA2D2E6"/>
    <w:lvl w:ilvl="0" w:tplc="0ABE9084">
      <w:start w:val="7"/>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14040246"/>
    <w:multiLevelType w:val="hybridMultilevel"/>
    <w:tmpl w:val="89260A00"/>
    <w:lvl w:ilvl="0" w:tplc="B2969960">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4AE52A0"/>
    <w:multiLevelType w:val="hybridMultilevel"/>
    <w:tmpl w:val="321262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E1B2365"/>
    <w:multiLevelType w:val="hybridMultilevel"/>
    <w:tmpl w:val="DBFE608E"/>
    <w:lvl w:ilvl="0" w:tplc="34F863CA">
      <w:start w:val="4"/>
      <w:numFmt w:val="bullet"/>
      <w:lvlText w:val="-"/>
      <w:lvlJc w:val="left"/>
      <w:pPr>
        <w:ind w:left="720"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 Spacing"/>
    <w:uiPriority w:val="1"/>
    <w:qFormat/>
    <w:pPr>
      <w:spacing w:after="0" w:line="240" w:lineRule="auto"/>
    </w:pPr>
    <w:rPr>
      <w:rFonts w:eastAsiaTheme="minorEastAsia"/>
      <w:lang w:val="ru-RU" w:eastAsia="ru-RU"/>
    </w:rPr>
  </w:style>
  <w:style w:type="character" w:customStyle="1" w:styleId="fontstyle01">
    <w:name w:val="fontstyle01"/>
    <w:basedOn w:val="a0"/>
    <w:rPr>
      <w:rFonts w:ascii="TimesNewRomanPSMT" w:hAnsi="TimesNewRomanPSMT" w:hint="default"/>
      <w:b w:val="0"/>
      <w:bCs w:val="0"/>
      <w:i w:val="0"/>
      <w:iCs w:val="0"/>
      <w:color w:val="000000"/>
      <w:sz w:val="24"/>
      <w:szCs w:val="24"/>
    </w:rPr>
  </w:style>
  <w:style w:type="paragraph" w:customStyle="1" w:styleId="TableParagraph">
    <w:name w:val="Table Paragraph"/>
    <w:basedOn w:val="a"/>
    <w:uiPriority w:val="1"/>
    <w:qFormat/>
    <w:pPr>
      <w:widowControl w:val="0"/>
      <w:autoSpaceDE w:val="0"/>
      <w:autoSpaceDN w:val="0"/>
      <w:spacing w:after="0" w:line="240" w:lineRule="auto"/>
    </w:pPr>
    <w:rPr>
      <w:rFonts w:ascii="Times New Roman" w:eastAsia="Times New Roman" w:hAnsi="Times New Roman" w:cs="Times New Roman"/>
      <w:lang w:val="en-US" w:eastAsia="en-US"/>
    </w:rPr>
  </w:style>
  <w:style w:type="table" w:styleId="a5">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5">
    <w:name w:val="rvts15"/>
    <w:basedOn w:val="a0"/>
  </w:style>
  <w:style w:type="paragraph" w:styleId="a6">
    <w:name w:val="Body Text"/>
    <w:basedOn w:val="a"/>
    <w:link w:val="a7"/>
    <w:uiPriority w:val="1"/>
    <w:qFormat/>
    <w:pPr>
      <w:widowControl w:val="0"/>
      <w:autoSpaceDE w:val="0"/>
      <w:autoSpaceDN w:val="0"/>
      <w:spacing w:after="0" w:line="240" w:lineRule="auto"/>
      <w:ind w:left="1161"/>
    </w:pPr>
    <w:rPr>
      <w:rFonts w:ascii="Times New Roman" w:eastAsia="Times New Roman" w:hAnsi="Times New Roman" w:cs="Times New Roman"/>
      <w:sz w:val="24"/>
      <w:szCs w:val="24"/>
      <w:lang w:val="en-US" w:eastAsia="en-US"/>
    </w:rPr>
  </w:style>
  <w:style w:type="character" w:customStyle="1" w:styleId="a7">
    <w:name w:val="Основной текст Знак"/>
    <w:basedOn w:val="a0"/>
    <w:link w:val="a6"/>
    <w:uiPriority w:val="1"/>
    <w:rPr>
      <w:rFonts w:ascii="Times New Roman" w:eastAsia="Times New Roman" w:hAnsi="Times New Roman" w:cs="Times New Roman"/>
      <w:sz w:val="24"/>
      <w:szCs w:val="24"/>
      <w:lang w:val="en-US"/>
    </w:rPr>
  </w:style>
  <w:style w:type="paragraph" w:styleId="a8">
    <w:name w:val="List Paragraph"/>
    <w:basedOn w:val="a"/>
    <w:uiPriority w:val="1"/>
    <w:qFormat/>
    <w:pPr>
      <w:widowControl w:val="0"/>
      <w:autoSpaceDE w:val="0"/>
      <w:autoSpaceDN w:val="0"/>
      <w:spacing w:after="0" w:line="240" w:lineRule="auto"/>
      <w:ind w:left="1161"/>
      <w:jc w:val="both"/>
    </w:pPr>
    <w:rPr>
      <w:rFonts w:ascii="Times New Roman" w:eastAsia="Times New Roman" w:hAnsi="Times New Roman" w:cs="Times New Roman"/>
      <w:lang w:val="en-US" w:eastAsia="en-US"/>
    </w:rPr>
  </w:style>
  <w:style w:type="paragraph" w:styleId="a9">
    <w:name w:val="Balloon Text"/>
    <w:basedOn w:val="a"/>
    <w:link w:val="aa"/>
    <w:uiPriority w:val="99"/>
    <w:semiHidden/>
    <w:unhideWhenUs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 Spacing"/>
    <w:uiPriority w:val="1"/>
    <w:qFormat/>
    <w:pPr>
      <w:spacing w:after="0" w:line="240" w:lineRule="auto"/>
    </w:pPr>
    <w:rPr>
      <w:rFonts w:eastAsiaTheme="minorEastAsia"/>
      <w:lang w:val="ru-RU" w:eastAsia="ru-RU"/>
    </w:rPr>
  </w:style>
  <w:style w:type="character" w:customStyle="1" w:styleId="fontstyle01">
    <w:name w:val="fontstyle01"/>
    <w:basedOn w:val="a0"/>
    <w:rPr>
      <w:rFonts w:ascii="TimesNewRomanPSMT" w:hAnsi="TimesNewRomanPSMT" w:hint="default"/>
      <w:b w:val="0"/>
      <w:bCs w:val="0"/>
      <w:i w:val="0"/>
      <w:iCs w:val="0"/>
      <w:color w:val="000000"/>
      <w:sz w:val="24"/>
      <w:szCs w:val="24"/>
    </w:rPr>
  </w:style>
  <w:style w:type="paragraph" w:customStyle="1" w:styleId="TableParagraph">
    <w:name w:val="Table Paragraph"/>
    <w:basedOn w:val="a"/>
    <w:uiPriority w:val="1"/>
    <w:qFormat/>
    <w:pPr>
      <w:widowControl w:val="0"/>
      <w:autoSpaceDE w:val="0"/>
      <w:autoSpaceDN w:val="0"/>
      <w:spacing w:after="0" w:line="240" w:lineRule="auto"/>
    </w:pPr>
    <w:rPr>
      <w:rFonts w:ascii="Times New Roman" w:eastAsia="Times New Roman" w:hAnsi="Times New Roman" w:cs="Times New Roman"/>
      <w:lang w:val="en-US" w:eastAsia="en-US"/>
    </w:rPr>
  </w:style>
  <w:style w:type="table" w:styleId="a5">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5">
    <w:name w:val="rvts15"/>
    <w:basedOn w:val="a0"/>
  </w:style>
  <w:style w:type="paragraph" w:styleId="a6">
    <w:name w:val="Body Text"/>
    <w:basedOn w:val="a"/>
    <w:link w:val="a7"/>
    <w:uiPriority w:val="1"/>
    <w:qFormat/>
    <w:pPr>
      <w:widowControl w:val="0"/>
      <w:autoSpaceDE w:val="0"/>
      <w:autoSpaceDN w:val="0"/>
      <w:spacing w:after="0" w:line="240" w:lineRule="auto"/>
      <w:ind w:left="1161"/>
    </w:pPr>
    <w:rPr>
      <w:rFonts w:ascii="Times New Roman" w:eastAsia="Times New Roman" w:hAnsi="Times New Roman" w:cs="Times New Roman"/>
      <w:sz w:val="24"/>
      <w:szCs w:val="24"/>
      <w:lang w:val="en-US" w:eastAsia="en-US"/>
    </w:rPr>
  </w:style>
  <w:style w:type="character" w:customStyle="1" w:styleId="a7">
    <w:name w:val="Основной текст Знак"/>
    <w:basedOn w:val="a0"/>
    <w:link w:val="a6"/>
    <w:uiPriority w:val="1"/>
    <w:rPr>
      <w:rFonts w:ascii="Times New Roman" w:eastAsia="Times New Roman" w:hAnsi="Times New Roman" w:cs="Times New Roman"/>
      <w:sz w:val="24"/>
      <w:szCs w:val="24"/>
      <w:lang w:val="en-US"/>
    </w:rPr>
  </w:style>
  <w:style w:type="paragraph" w:styleId="a8">
    <w:name w:val="List Paragraph"/>
    <w:basedOn w:val="a"/>
    <w:uiPriority w:val="1"/>
    <w:qFormat/>
    <w:pPr>
      <w:widowControl w:val="0"/>
      <w:autoSpaceDE w:val="0"/>
      <w:autoSpaceDN w:val="0"/>
      <w:spacing w:after="0" w:line="240" w:lineRule="auto"/>
      <w:ind w:left="1161"/>
      <w:jc w:val="both"/>
    </w:pPr>
    <w:rPr>
      <w:rFonts w:ascii="Times New Roman" w:eastAsia="Times New Roman" w:hAnsi="Times New Roman" w:cs="Times New Roman"/>
      <w:lang w:val="en-US" w:eastAsia="en-US"/>
    </w:rPr>
  </w:style>
  <w:style w:type="paragraph" w:styleId="a9">
    <w:name w:val="Balloon Text"/>
    <w:basedOn w:val="a"/>
    <w:link w:val="aa"/>
    <w:uiPriority w:val="99"/>
    <w:semiHidden/>
    <w:unhideWhenUs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785">
      <w:bodyDiv w:val="1"/>
      <w:marLeft w:val="0"/>
      <w:marRight w:val="0"/>
      <w:marTop w:val="0"/>
      <w:marBottom w:val="0"/>
      <w:divBdr>
        <w:top w:val="none" w:sz="0" w:space="0" w:color="auto"/>
        <w:left w:val="none" w:sz="0" w:space="0" w:color="auto"/>
        <w:bottom w:val="none" w:sz="0" w:space="0" w:color="auto"/>
        <w:right w:val="none" w:sz="0" w:space="0" w:color="auto"/>
      </w:divBdr>
    </w:div>
    <w:div w:id="171838711">
      <w:bodyDiv w:val="1"/>
      <w:marLeft w:val="0"/>
      <w:marRight w:val="0"/>
      <w:marTop w:val="0"/>
      <w:marBottom w:val="0"/>
      <w:divBdr>
        <w:top w:val="none" w:sz="0" w:space="0" w:color="auto"/>
        <w:left w:val="none" w:sz="0" w:space="0" w:color="auto"/>
        <w:bottom w:val="none" w:sz="0" w:space="0" w:color="auto"/>
        <w:right w:val="none" w:sz="0" w:space="0" w:color="auto"/>
      </w:divBdr>
    </w:div>
    <w:div w:id="187989037">
      <w:bodyDiv w:val="1"/>
      <w:marLeft w:val="0"/>
      <w:marRight w:val="0"/>
      <w:marTop w:val="0"/>
      <w:marBottom w:val="0"/>
      <w:divBdr>
        <w:top w:val="none" w:sz="0" w:space="0" w:color="auto"/>
        <w:left w:val="none" w:sz="0" w:space="0" w:color="auto"/>
        <w:bottom w:val="none" w:sz="0" w:space="0" w:color="auto"/>
        <w:right w:val="none" w:sz="0" w:space="0" w:color="auto"/>
      </w:divBdr>
    </w:div>
    <w:div w:id="275602232">
      <w:bodyDiv w:val="1"/>
      <w:marLeft w:val="0"/>
      <w:marRight w:val="0"/>
      <w:marTop w:val="0"/>
      <w:marBottom w:val="0"/>
      <w:divBdr>
        <w:top w:val="none" w:sz="0" w:space="0" w:color="auto"/>
        <w:left w:val="none" w:sz="0" w:space="0" w:color="auto"/>
        <w:bottom w:val="none" w:sz="0" w:space="0" w:color="auto"/>
        <w:right w:val="none" w:sz="0" w:space="0" w:color="auto"/>
      </w:divBdr>
    </w:div>
    <w:div w:id="348066740">
      <w:bodyDiv w:val="1"/>
      <w:marLeft w:val="0"/>
      <w:marRight w:val="0"/>
      <w:marTop w:val="0"/>
      <w:marBottom w:val="0"/>
      <w:divBdr>
        <w:top w:val="none" w:sz="0" w:space="0" w:color="auto"/>
        <w:left w:val="none" w:sz="0" w:space="0" w:color="auto"/>
        <w:bottom w:val="none" w:sz="0" w:space="0" w:color="auto"/>
        <w:right w:val="none" w:sz="0" w:space="0" w:color="auto"/>
      </w:divBdr>
    </w:div>
    <w:div w:id="429551130">
      <w:bodyDiv w:val="1"/>
      <w:marLeft w:val="0"/>
      <w:marRight w:val="0"/>
      <w:marTop w:val="0"/>
      <w:marBottom w:val="0"/>
      <w:divBdr>
        <w:top w:val="none" w:sz="0" w:space="0" w:color="auto"/>
        <w:left w:val="none" w:sz="0" w:space="0" w:color="auto"/>
        <w:bottom w:val="none" w:sz="0" w:space="0" w:color="auto"/>
        <w:right w:val="none" w:sz="0" w:space="0" w:color="auto"/>
      </w:divBdr>
    </w:div>
    <w:div w:id="479619491">
      <w:bodyDiv w:val="1"/>
      <w:marLeft w:val="0"/>
      <w:marRight w:val="0"/>
      <w:marTop w:val="0"/>
      <w:marBottom w:val="0"/>
      <w:divBdr>
        <w:top w:val="none" w:sz="0" w:space="0" w:color="auto"/>
        <w:left w:val="none" w:sz="0" w:space="0" w:color="auto"/>
        <w:bottom w:val="none" w:sz="0" w:space="0" w:color="auto"/>
        <w:right w:val="none" w:sz="0" w:space="0" w:color="auto"/>
      </w:divBdr>
    </w:div>
    <w:div w:id="650448168">
      <w:bodyDiv w:val="1"/>
      <w:marLeft w:val="0"/>
      <w:marRight w:val="0"/>
      <w:marTop w:val="0"/>
      <w:marBottom w:val="0"/>
      <w:divBdr>
        <w:top w:val="none" w:sz="0" w:space="0" w:color="auto"/>
        <w:left w:val="none" w:sz="0" w:space="0" w:color="auto"/>
        <w:bottom w:val="none" w:sz="0" w:space="0" w:color="auto"/>
        <w:right w:val="none" w:sz="0" w:space="0" w:color="auto"/>
      </w:divBdr>
    </w:div>
    <w:div w:id="1062800302">
      <w:bodyDiv w:val="1"/>
      <w:marLeft w:val="0"/>
      <w:marRight w:val="0"/>
      <w:marTop w:val="0"/>
      <w:marBottom w:val="0"/>
      <w:divBdr>
        <w:top w:val="none" w:sz="0" w:space="0" w:color="auto"/>
        <w:left w:val="none" w:sz="0" w:space="0" w:color="auto"/>
        <w:bottom w:val="none" w:sz="0" w:space="0" w:color="auto"/>
        <w:right w:val="none" w:sz="0" w:space="0" w:color="auto"/>
      </w:divBdr>
    </w:div>
    <w:div w:id="1079251004">
      <w:bodyDiv w:val="1"/>
      <w:marLeft w:val="0"/>
      <w:marRight w:val="0"/>
      <w:marTop w:val="0"/>
      <w:marBottom w:val="0"/>
      <w:divBdr>
        <w:top w:val="none" w:sz="0" w:space="0" w:color="auto"/>
        <w:left w:val="none" w:sz="0" w:space="0" w:color="auto"/>
        <w:bottom w:val="none" w:sz="0" w:space="0" w:color="auto"/>
        <w:right w:val="none" w:sz="0" w:space="0" w:color="auto"/>
      </w:divBdr>
    </w:div>
    <w:div w:id="1098211227">
      <w:bodyDiv w:val="1"/>
      <w:marLeft w:val="0"/>
      <w:marRight w:val="0"/>
      <w:marTop w:val="0"/>
      <w:marBottom w:val="0"/>
      <w:divBdr>
        <w:top w:val="none" w:sz="0" w:space="0" w:color="auto"/>
        <w:left w:val="none" w:sz="0" w:space="0" w:color="auto"/>
        <w:bottom w:val="none" w:sz="0" w:space="0" w:color="auto"/>
        <w:right w:val="none" w:sz="0" w:space="0" w:color="auto"/>
      </w:divBdr>
    </w:div>
    <w:div w:id="1388530673">
      <w:bodyDiv w:val="1"/>
      <w:marLeft w:val="0"/>
      <w:marRight w:val="0"/>
      <w:marTop w:val="0"/>
      <w:marBottom w:val="0"/>
      <w:divBdr>
        <w:top w:val="none" w:sz="0" w:space="0" w:color="auto"/>
        <w:left w:val="none" w:sz="0" w:space="0" w:color="auto"/>
        <w:bottom w:val="none" w:sz="0" w:space="0" w:color="auto"/>
        <w:right w:val="none" w:sz="0" w:space="0" w:color="auto"/>
      </w:divBdr>
    </w:div>
    <w:div w:id="1526210369">
      <w:bodyDiv w:val="1"/>
      <w:marLeft w:val="0"/>
      <w:marRight w:val="0"/>
      <w:marTop w:val="0"/>
      <w:marBottom w:val="0"/>
      <w:divBdr>
        <w:top w:val="none" w:sz="0" w:space="0" w:color="auto"/>
        <w:left w:val="none" w:sz="0" w:space="0" w:color="auto"/>
        <w:bottom w:val="none" w:sz="0" w:space="0" w:color="auto"/>
        <w:right w:val="none" w:sz="0" w:space="0" w:color="auto"/>
      </w:divBdr>
    </w:div>
    <w:div w:id="1571965579">
      <w:bodyDiv w:val="1"/>
      <w:marLeft w:val="0"/>
      <w:marRight w:val="0"/>
      <w:marTop w:val="0"/>
      <w:marBottom w:val="0"/>
      <w:divBdr>
        <w:top w:val="none" w:sz="0" w:space="0" w:color="auto"/>
        <w:left w:val="none" w:sz="0" w:space="0" w:color="auto"/>
        <w:bottom w:val="none" w:sz="0" w:space="0" w:color="auto"/>
        <w:right w:val="none" w:sz="0" w:space="0" w:color="auto"/>
      </w:divBdr>
    </w:div>
    <w:div w:id="1667660235">
      <w:bodyDiv w:val="1"/>
      <w:marLeft w:val="0"/>
      <w:marRight w:val="0"/>
      <w:marTop w:val="0"/>
      <w:marBottom w:val="0"/>
      <w:divBdr>
        <w:top w:val="none" w:sz="0" w:space="0" w:color="auto"/>
        <w:left w:val="none" w:sz="0" w:space="0" w:color="auto"/>
        <w:bottom w:val="none" w:sz="0" w:space="0" w:color="auto"/>
        <w:right w:val="none" w:sz="0" w:space="0" w:color="auto"/>
      </w:divBdr>
    </w:div>
    <w:div w:id="175061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8</Pages>
  <Words>9110</Words>
  <Characters>5194</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11</cp:revision>
  <cp:lastPrinted>2019-07-04T06:03:00Z</cp:lastPrinted>
  <dcterms:created xsi:type="dcterms:W3CDTF">2019-06-27T12:20:00Z</dcterms:created>
  <dcterms:modified xsi:type="dcterms:W3CDTF">2019-07-05T05:41:00Z</dcterms:modified>
</cp:coreProperties>
</file>