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75" w:rsidRPr="00B13437" w:rsidRDefault="00B13437" w:rsidP="00514407">
      <w:pPr>
        <w:pStyle w:val="normal"/>
        <w:spacing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8905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514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8905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13437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3</w:t>
      </w:r>
    </w:p>
    <w:p w:rsidR="00B13437" w:rsidRDefault="00B13437" w:rsidP="00514407">
      <w:pPr>
        <w:pStyle w:val="normal"/>
        <w:tabs>
          <w:tab w:val="left" w:pos="9639"/>
        </w:tabs>
        <w:spacing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05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B134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рішення чотирнадцятої сесії </w:t>
      </w:r>
    </w:p>
    <w:p w:rsidR="00B13437" w:rsidRDefault="00B13437" w:rsidP="00514407">
      <w:pPr>
        <w:pStyle w:val="normal"/>
        <w:spacing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514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B134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восьмого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B134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кликання </w:t>
      </w:r>
    </w:p>
    <w:p w:rsidR="00B13437" w:rsidRPr="00B13437" w:rsidRDefault="00B13437" w:rsidP="00514407">
      <w:pPr>
        <w:pStyle w:val="normal"/>
        <w:spacing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514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B13437">
        <w:rPr>
          <w:rFonts w:ascii="Times New Roman" w:eastAsia="Times New Roman" w:hAnsi="Times New Roman" w:cs="Times New Roman"/>
          <w:sz w:val="28"/>
          <w:szCs w:val="28"/>
          <w:lang w:val="uk-UA"/>
        </w:rPr>
        <w:t>Срібнянської селищної ради</w:t>
      </w:r>
    </w:p>
    <w:p w:rsidR="00C86E75" w:rsidRPr="00B13437" w:rsidRDefault="00890514" w:rsidP="00514407">
      <w:pPr>
        <w:pStyle w:val="normal"/>
        <w:tabs>
          <w:tab w:val="left" w:pos="5845"/>
        </w:tabs>
        <w:spacing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514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B13437">
        <w:rPr>
          <w:rFonts w:ascii="Times New Roman" w:eastAsia="Times New Roman" w:hAnsi="Times New Roman" w:cs="Times New Roman"/>
          <w:sz w:val="28"/>
          <w:szCs w:val="28"/>
          <w:lang w:val="uk-UA"/>
        </w:rPr>
        <w:t>04 лютого 2022р.</w:t>
      </w:r>
    </w:p>
    <w:p w:rsidR="00C86E75" w:rsidRDefault="00C86E75" w:rsidP="00C50D8F">
      <w:pPr>
        <w:pStyle w:val="normal"/>
        <w:spacing w:line="240" w:lineRule="auto"/>
        <w:ind w:right="11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86E75" w:rsidRDefault="00C86E75" w:rsidP="00C50D8F">
      <w:pPr>
        <w:pStyle w:val="normal"/>
        <w:spacing w:line="240" w:lineRule="auto"/>
        <w:ind w:right="11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86E75" w:rsidRDefault="00C86E75" w:rsidP="00B13437">
      <w:pPr>
        <w:pStyle w:val="normal"/>
        <w:spacing w:line="240" w:lineRule="auto"/>
        <w:ind w:right="11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50D8F" w:rsidRDefault="003B3FC3" w:rsidP="00890514">
      <w:pPr>
        <w:pStyle w:val="normal"/>
        <w:spacing w:line="240" w:lineRule="auto"/>
        <w:ind w:right="11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025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Заходи,</w:t>
      </w:r>
    </w:p>
    <w:p w:rsidR="00C50D8F" w:rsidRDefault="003B3FC3" w:rsidP="00C50D8F">
      <w:pPr>
        <w:pStyle w:val="normal"/>
        <w:spacing w:line="240" w:lineRule="auto"/>
        <w:ind w:right="11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025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передбачені для здійснення моніторингу наслідків виконання документу державного планування «Стратегія розвитку Срібнянської територіальної громади Чернігівської області на 2021–2027 роки»</w:t>
      </w:r>
    </w:p>
    <w:p w:rsidR="00C50D8F" w:rsidRDefault="003B3FC3" w:rsidP="00C50D8F">
      <w:pPr>
        <w:pStyle w:val="normal"/>
        <w:spacing w:line="240" w:lineRule="auto"/>
        <w:ind w:right="11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025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разом із додатком </w:t>
      </w:r>
      <w:r w:rsidR="00C50D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3025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План із реалізації стратегії розвитку Срібнянської територіа</w:t>
      </w:r>
      <w:r w:rsidR="00C50D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льної громади на 2021–2023 роки»</w:t>
      </w:r>
      <w:r w:rsidR="00C178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для довкілля,</w:t>
      </w:r>
    </w:p>
    <w:p w:rsidR="003B3FC3" w:rsidRPr="00C1789B" w:rsidRDefault="00C50D8F" w:rsidP="00C50D8F">
      <w:pPr>
        <w:pStyle w:val="normal"/>
        <w:spacing w:line="240" w:lineRule="auto"/>
        <w:ind w:right="11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тому числі для</w:t>
      </w:r>
      <w:r w:rsidR="00C178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здоров’</w:t>
      </w:r>
      <w:r w:rsidR="00C1789B" w:rsidRPr="00C178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я </w:t>
      </w:r>
      <w:r w:rsidR="00C178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населення</w:t>
      </w:r>
    </w:p>
    <w:p w:rsidR="003B3FC3" w:rsidRDefault="003B3FC3" w:rsidP="00C50D8F">
      <w:pPr>
        <w:spacing w:after="0" w:line="240" w:lineRule="auto"/>
        <w:jc w:val="center"/>
        <w:rPr>
          <w:rFonts w:ascii="Raleway-Bold" w:eastAsia="Times New Roman" w:hAnsi="Raleway-Bold" w:cs="Times New Roman"/>
          <w:b/>
          <w:bCs/>
          <w:color w:val="000000"/>
          <w:sz w:val="24"/>
          <w:szCs w:val="24"/>
          <w:lang w:eastAsia="uk-UA"/>
        </w:rPr>
      </w:pPr>
    </w:p>
    <w:p w:rsidR="004D309B" w:rsidRDefault="00CA2F23" w:rsidP="00514407">
      <w:pPr>
        <w:tabs>
          <w:tab w:val="left" w:pos="9356"/>
        </w:tabs>
        <w:spacing w:after="0" w:line="240" w:lineRule="auto"/>
        <w:rPr>
          <w:rFonts w:ascii="Raleway-BoldItalic" w:eastAsia="Times New Roman" w:hAnsi="Raleway-BoldItalic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CA2F23">
        <w:rPr>
          <w:rFonts w:ascii="Raleway-Bold" w:eastAsia="Times New Roman" w:hAnsi="Raleway-Bold" w:cs="Times New Roman"/>
          <w:b/>
          <w:bCs/>
          <w:color w:val="000000"/>
          <w:sz w:val="24"/>
          <w:szCs w:val="24"/>
          <w:lang w:eastAsia="uk-UA"/>
        </w:rPr>
        <w:br/>
      </w:r>
      <w:r w:rsidRPr="008E1668">
        <w:rPr>
          <w:rFonts w:ascii="Raleway-BoldItalic" w:eastAsia="Times New Roman" w:hAnsi="Raleway-BoldItalic" w:cs="Times New Roman"/>
          <w:b/>
          <w:bCs/>
          <w:i/>
          <w:iCs/>
          <w:color w:val="000000"/>
          <w:sz w:val="28"/>
          <w:szCs w:val="28"/>
          <w:lang w:eastAsia="uk-UA"/>
        </w:rPr>
        <w:t>1. Вибір екологічних показників</w:t>
      </w:r>
    </w:p>
    <w:p w:rsidR="00B13437" w:rsidRPr="008E1668" w:rsidRDefault="00B13437" w:rsidP="00514407">
      <w:pPr>
        <w:tabs>
          <w:tab w:val="left" w:pos="9356"/>
        </w:tabs>
        <w:spacing w:after="0" w:line="240" w:lineRule="auto"/>
        <w:rPr>
          <w:rFonts w:ascii="Raleway-BoldItalic" w:eastAsia="Times New Roman" w:hAnsi="Raleway-BoldItalic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4D309B" w:rsidRPr="008E1668" w:rsidRDefault="004D309B" w:rsidP="00514407">
      <w:pPr>
        <w:tabs>
          <w:tab w:val="left" w:pos="9356"/>
        </w:tabs>
        <w:spacing w:after="0" w:line="240" w:lineRule="auto"/>
        <w:jc w:val="both"/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</w:pPr>
      <w:r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      </w:t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Екологічні показники є основним інструментом для проведення оцінки стану</w:t>
      </w:r>
      <w:r w:rsid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навколишнього середовища в країнах Східної Європи, Кавказу та Центральної Азії.</w:t>
      </w:r>
      <w:r w:rsid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Вибрані належним чином показники, що базуються на достатніх часових рядах</w:t>
      </w:r>
      <w:r w:rsid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даних (часові тренди), можуть не тільки відображати основні тенденції, але й</w:t>
      </w:r>
      <w:r w:rsid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сприяти аналізу причин та наслідків екологічної обстановки, що склалася. Також</w:t>
      </w:r>
      <w:r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дозволяють спостерігати за ходом здійснення та ефективністю екологічної політики</w:t>
      </w:r>
      <w:r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в країнах.</w:t>
      </w:r>
    </w:p>
    <w:p w:rsidR="004D309B" w:rsidRPr="008E1668" w:rsidRDefault="004D309B" w:rsidP="00514407">
      <w:pPr>
        <w:tabs>
          <w:tab w:val="left" w:pos="9356"/>
        </w:tabs>
        <w:spacing w:after="0" w:line="240" w:lineRule="auto"/>
        <w:jc w:val="both"/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</w:pPr>
      <w:r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      </w:t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В залежності від ролі показника в оцінці конкретного питання показники</w:t>
      </w:r>
      <w:r w:rsidR="00CA2F23" w:rsidRPr="00CA2F23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br/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класифікуються за схемою Європейської агенції з навколишнього середовища</w:t>
      </w:r>
      <w:r w:rsidR="00CA2F23" w:rsidRPr="00CA2F23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br/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РС-Т-С-В-Р (DPSIR): Рушійні сили – Тиск – Стан – Вплив – Реагування.</w:t>
      </w:r>
      <w:r w:rsidR="00CA2F23" w:rsidRPr="00CA2F23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br/>
      </w:r>
      <w:r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      </w:t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РС – Рушійні сили (</w:t>
      </w:r>
      <w:proofErr w:type="spellStart"/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Driving</w:t>
      </w:r>
      <w:proofErr w:type="spellEnd"/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force</w:t>
      </w:r>
      <w:proofErr w:type="spellEnd"/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) – соціально-економічні фактори та види</w:t>
      </w:r>
      <w:r w:rsidR="00CA2F23" w:rsidRPr="00CA2F23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br/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діяльності, що посилюють або зменшують навантаження на довкілля.</w:t>
      </w:r>
      <w:r w:rsidR="00CA2F23" w:rsidRPr="00CA2F23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br/>
      </w:r>
      <w:r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      </w:t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Т – Тиск (</w:t>
      </w:r>
      <w:proofErr w:type="spellStart"/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Pressure</w:t>
      </w:r>
      <w:proofErr w:type="spellEnd"/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) – пряме антропогенне навантаження на довкілля, що</w:t>
      </w:r>
      <w:r w:rsidR="00CA2F23" w:rsidRPr="00CA2F23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br/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здійснюється через викиди та скиди забруднюючих речовин, використання</w:t>
      </w:r>
      <w:r w:rsidR="00C061F7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природних ресурсів.</w:t>
      </w:r>
    </w:p>
    <w:p w:rsidR="008E1668" w:rsidRDefault="004D309B" w:rsidP="00514407">
      <w:pPr>
        <w:tabs>
          <w:tab w:val="left" w:pos="9639"/>
        </w:tabs>
        <w:spacing w:after="0" w:line="240" w:lineRule="auto"/>
        <w:jc w:val="both"/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</w:pPr>
      <w:r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      </w:t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С – Стан (</w:t>
      </w:r>
      <w:proofErr w:type="spellStart"/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State</w:t>
      </w:r>
      <w:proofErr w:type="spellEnd"/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) – відносяться до поточного стану та тенденцій </w:t>
      </w:r>
      <w:proofErr w:type="spellStart"/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зміннавколишнього</w:t>
      </w:r>
      <w:proofErr w:type="spellEnd"/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середовища, що включають також параметри якості основних</w:t>
      </w:r>
      <w:r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складових довкілля.</w:t>
      </w:r>
    </w:p>
    <w:p w:rsidR="004D309B" w:rsidRPr="008E1668" w:rsidRDefault="004D309B" w:rsidP="00514407">
      <w:pPr>
        <w:tabs>
          <w:tab w:val="left" w:pos="9639"/>
        </w:tabs>
        <w:spacing w:after="0" w:line="240" w:lineRule="auto"/>
        <w:jc w:val="both"/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</w:pPr>
      <w:r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      </w:t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В – Вплив (</w:t>
      </w:r>
      <w:proofErr w:type="spellStart"/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Impact</w:t>
      </w:r>
      <w:proofErr w:type="spellEnd"/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) – наслідки зміни довкілля для здоров’я населення, наслідки</w:t>
      </w:r>
      <w:r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для природи та </w:t>
      </w:r>
      <w:proofErr w:type="spellStart"/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біорізноманіття</w:t>
      </w:r>
      <w:proofErr w:type="spellEnd"/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.</w:t>
      </w:r>
    </w:p>
    <w:p w:rsidR="008E1668" w:rsidRDefault="004D309B" w:rsidP="00514407">
      <w:pPr>
        <w:tabs>
          <w:tab w:val="left" w:pos="9639"/>
        </w:tabs>
        <w:spacing w:after="0" w:line="240" w:lineRule="auto"/>
        <w:jc w:val="both"/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</w:pPr>
      <w:r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      </w:t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Р – Реагування (</w:t>
      </w:r>
      <w:proofErr w:type="spellStart"/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Response</w:t>
      </w:r>
      <w:proofErr w:type="spellEnd"/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) – конкретні дії, що спрямовані на вирішення</w:t>
      </w:r>
      <w:r w:rsidR="00C061F7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екологічних проблем.</w:t>
      </w:r>
    </w:p>
    <w:p w:rsidR="004D309B" w:rsidRPr="008E1668" w:rsidRDefault="004D309B" w:rsidP="00514407">
      <w:pPr>
        <w:spacing w:after="0" w:line="240" w:lineRule="auto"/>
        <w:jc w:val="both"/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</w:pPr>
      <w:r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      </w:t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Згідно системи аналізу за цієї схемою, соціальний і економічний розвиток</w:t>
      </w:r>
      <w:r w:rsidR="00CA2F23" w:rsidRPr="00CA2F23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br/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збільшує тиск на довкілля і, як наслідок, спричиняє зміни довкілля - наприклад,</w:t>
      </w:r>
      <w:r w:rsidR="00CA2F23" w:rsidRPr="00CA2F23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br/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створення адекватних умов для здоров'я, доступності ресурсів і </w:t>
      </w:r>
      <w:proofErr w:type="spellStart"/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біорізноманіття</w:t>
      </w:r>
      <w:proofErr w:type="spellEnd"/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.</w:t>
      </w:r>
      <w:r w:rsidR="00CA2F23" w:rsidRPr="00CA2F23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br/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Нарешті, це призводить до протистояння людського здоров'я, екосистем і</w:t>
      </w:r>
      <w:r w:rsidR="00CA2F23" w:rsidRPr="00CA2F23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br/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матеріалів, які можуть спричинити негативну соціальну реакцію, що </w:t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lastRenderedPageBreak/>
        <w:t>підтримується</w:t>
      </w:r>
      <w:r w:rsidR="003B2174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рушійними силами через тиск на довкілля або фактори впливу безпосередньо,</w:t>
      </w:r>
      <w:r w:rsidR="00C061F7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через адаптацію або запобіжні дії</w:t>
      </w:r>
      <w:r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.</w:t>
      </w:r>
    </w:p>
    <w:p w:rsidR="004D309B" w:rsidRPr="008E1668" w:rsidRDefault="004D309B" w:rsidP="00514407">
      <w:pPr>
        <w:spacing w:after="0" w:line="240" w:lineRule="auto"/>
        <w:jc w:val="both"/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</w:pPr>
    </w:p>
    <w:p w:rsidR="004D309B" w:rsidRDefault="00CA2F23" w:rsidP="00514407">
      <w:pPr>
        <w:spacing w:after="0" w:line="240" w:lineRule="auto"/>
        <w:jc w:val="both"/>
        <w:rPr>
          <w:rFonts w:ascii="Raleway-BoldItalic" w:eastAsia="Times New Roman" w:hAnsi="Raleway-BoldItalic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8E1668">
        <w:rPr>
          <w:rFonts w:ascii="Raleway-BoldItalic" w:eastAsia="Times New Roman" w:hAnsi="Raleway-BoldItalic" w:cs="Times New Roman"/>
          <w:b/>
          <w:bCs/>
          <w:i/>
          <w:iCs/>
          <w:color w:val="000000"/>
          <w:sz w:val="28"/>
          <w:szCs w:val="28"/>
          <w:lang w:eastAsia="uk-UA"/>
        </w:rPr>
        <w:t>2. Індикатори моніторингу</w:t>
      </w:r>
    </w:p>
    <w:p w:rsidR="00B13437" w:rsidRPr="008E1668" w:rsidRDefault="00B13437" w:rsidP="004D309B">
      <w:pPr>
        <w:spacing w:after="0" w:line="240" w:lineRule="auto"/>
        <w:jc w:val="both"/>
        <w:rPr>
          <w:rFonts w:ascii="Raleway-BoldItalic" w:eastAsia="Times New Roman" w:hAnsi="Raleway-BoldItalic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CA2F23" w:rsidRPr="008E1668" w:rsidRDefault="004D309B" w:rsidP="004D309B">
      <w:pPr>
        <w:spacing w:after="0" w:line="240" w:lineRule="auto"/>
        <w:jc w:val="both"/>
        <w:rPr>
          <w:rFonts w:ascii="LiberationSerif" w:eastAsia="Times New Roman" w:hAnsi="LiberationSerif" w:cs="Times New Roman"/>
          <w:color w:val="666666"/>
          <w:sz w:val="28"/>
          <w:szCs w:val="28"/>
          <w:lang w:eastAsia="uk-UA"/>
        </w:rPr>
      </w:pPr>
      <w:r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      </w:t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В звіті</w:t>
      </w:r>
      <w:r w:rsidR="00C061F7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про стратегічну екологічну оцінку </w:t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було проаналізовано рушійні сили, їх тиск на середовище та</w:t>
      </w:r>
      <w:r w:rsidR="00C061F7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вплив, а також запропоновано варіанти реагування. За результатами було відібрано</w:t>
      </w:r>
      <w:r w:rsidR="00C061F7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індикатори моніторингу наслідків виконання Стратегії, відповідно до вимог Закону</w:t>
      </w:r>
      <w:r w:rsidR="00C061F7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України </w:t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"Про Цілі сталого розвитку України на період до 2030 року</w:t>
      </w:r>
      <w:r w:rsidR="00C061F7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"</w:t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та індикатори</w:t>
      </w:r>
      <w:r w:rsidR="00C061F7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виконання Цілей сталого розвитку для України, які корелюють із завданнями</w:t>
      </w:r>
      <w:r w:rsidR="00C061F7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Стратегії. Зазначені в Стратегії показники моніторингу уточнено та</w:t>
      </w:r>
      <w:r w:rsidR="00C061F7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 xml:space="preserve">приведено у відповідність до вимог </w:t>
      </w:r>
      <w:r w:rsidR="008E1668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діючого законодавства (табл.</w:t>
      </w:r>
      <w:r w:rsidR="00CA2F23"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1)</w:t>
      </w:r>
      <w:r w:rsidRPr="008E1668">
        <w:rPr>
          <w:rFonts w:ascii="Raleway-Regular" w:eastAsia="Times New Roman" w:hAnsi="Raleway-Regular" w:cs="Times New Roman"/>
          <w:color w:val="000000"/>
          <w:sz w:val="28"/>
          <w:szCs w:val="28"/>
          <w:lang w:eastAsia="uk-UA"/>
        </w:rPr>
        <w:t>.</w:t>
      </w:r>
    </w:p>
    <w:p w:rsidR="00CA2F23" w:rsidRDefault="00CA2F23" w:rsidP="00CA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  <w:sectPr w:rsidR="00CA2F23" w:rsidSect="00514407">
          <w:pgSz w:w="11906" w:h="16838"/>
          <w:pgMar w:top="850" w:right="849" w:bottom="850" w:left="1417" w:header="708" w:footer="708" w:gutter="0"/>
          <w:cols w:space="708"/>
          <w:docGrid w:linePitch="360"/>
        </w:sectPr>
      </w:pPr>
    </w:p>
    <w:p w:rsidR="00CA2F23" w:rsidRPr="00CA2F23" w:rsidRDefault="008E1668" w:rsidP="00CA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Raleway-Italic" w:eastAsia="Times New Roman" w:hAnsi="Raleway-Italic" w:cs="Times New Roman"/>
          <w:i/>
          <w:iCs/>
          <w:color w:val="000000"/>
          <w:sz w:val="24"/>
          <w:lang w:eastAsia="uk-UA"/>
        </w:rPr>
        <w:lastRenderedPageBreak/>
        <w:t xml:space="preserve">Таблиця </w:t>
      </w:r>
      <w:r w:rsidR="00CA2F23" w:rsidRPr="00CA2F23">
        <w:rPr>
          <w:rFonts w:ascii="Raleway-Italic" w:eastAsia="Times New Roman" w:hAnsi="Raleway-Italic" w:cs="Times New Roman"/>
          <w:i/>
          <w:iCs/>
          <w:color w:val="000000"/>
          <w:sz w:val="24"/>
          <w:lang w:eastAsia="uk-UA"/>
        </w:rPr>
        <w:t>1.*</w:t>
      </w: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040"/>
        <w:gridCol w:w="1973"/>
        <w:gridCol w:w="1448"/>
        <w:gridCol w:w="1447"/>
        <w:gridCol w:w="1397"/>
        <w:gridCol w:w="12"/>
        <w:gridCol w:w="1343"/>
        <w:gridCol w:w="63"/>
        <w:gridCol w:w="1057"/>
        <w:gridCol w:w="77"/>
        <w:gridCol w:w="1284"/>
        <w:gridCol w:w="1276"/>
      </w:tblGrid>
      <w:tr w:rsidR="000E4E1E" w:rsidRPr="00CA2F23" w:rsidTr="0027077A"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E1E" w:rsidRPr="00CA2F23" w:rsidRDefault="000E4E1E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2EF6">
              <w:rPr>
                <w:rFonts w:ascii="Raleway-Regular" w:eastAsia="Times New Roman" w:hAnsi="Raleway-Regular" w:cs="Times New Roman"/>
                <w:b/>
                <w:color w:val="000000"/>
                <w:sz w:val="20"/>
                <w:lang w:eastAsia="uk-UA"/>
              </w:rPr>
              <w:t>Рушійні сили</w:t>
            </w:r>
          </w:p>
        </w:tc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E" w:rsidRPr="001A2EF6" w:rsidRDefault="000E4E1E" w:rsidP="000E4E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A2EF6">
              <w:rPr>
                <w:rFonts w:ascii="Raleway-Regular" w:eastAsia="Times New Roman" w:hAnsi="Raleway-Regular" w:cs="Times New Roman"/>
                <w:b/>
                <w:color w:val="000000"/>
                <w:sz w:val="20"/>
                <w:lang w:eastAsia="uk-UA"/>
              </w:rPr>
              <w:t>Компоненти довкілля, які зазнають впливу</w:t>
            </w:r>
          </w:p>
        </w:tc>
      </w:tr>
      <w:tr w:rsidR="0027077A" w:rsidRPr="00CA2F23" w:rsidTr="0027077A">
        <w:tc>
          <w:tcPr>
            <w:tcW w:w="4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E" w:rsidRPr="00CA2F23" w:rsidRDefault="000E4E1E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E" w:rsidRPr="00CA2F23" w:rsidRDefault="000E4E1E" w:rsidP="001A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2EF6">
              <w:rPr>
                <w:rFonts w:ascii="Raleway-Regular" w:eastAsia="Times New Roman" w:hAnsi="Raleway-Regular" w:cs="Times New Roman"/>
                <w:b/>
                <w:color w:val="000000"/>
                <w:sz w:val="20"/>
                <w:lang w:eastAsia="uk-UA"/>
              </w:rPr>
              <w:t>Атмосферне повітря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E" w:rsidRPr="00CA2F23" w:rsidRDefault="000E4E1E" w:rsidP="001A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2EF6">
              <w:rPr>
                <w:rFonts w:ascii="Raleway-Regular" w:eastAsia="Times New Roman" w:hAnsi="Raleway-Regular" w:cs="Times New Roman"/>
                <w:b/>
                <w:color w:val="000000"/>
                <w:sz w:val="20"/>
                <w:lang w:eastAsia="uk-UA"/>
              </w:rPr>
              <w:t>Клімат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E" w:rsidRPr="00CA2F23" w:rsidRDefault="000E4E1E" w:rsidP="001A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2EF6">
              <w:rPr>
                <w:rFonts w:ascii="Raleway-Regular" w:eastAsia="Times New Roman" w:hAnsi="Raleway-Regular" w:cs="Times New Roman"/>
                <w:b/>
                <w:color w:val="000000"/>
                <w:sz w:val="20"/>
                <w:lang w:eastAsia="uk-UA"/>
              </w:rPr>
              <w:t>Вода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E" w:rsidRPr="00CA2F23" w:rsidRDefault="000E4E1E" w:rsidP="006B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2EF6">
              <w:rPr>
                <w:rFonts w:ascii="Raleway-Regular" w:eastAsia="Times New Roman" w:hAnsi="Raleway-Regular" w:cs="Times New Roman"/>
                <w:b/>
                <w:color w:val="000000"/>
                <w:sz w:val="20"/>
                <w:lang w:eastAsia="uk-UA"/>
              </w:rPr>
              <w:t>Земельні</w:t>
            </w:r>
            <w:r w:rsidRPr="00CA2F23">
              <w:rPr>
                <w:rFonts w:ascii="Raleway-Regular" w:eastAsia="Times New Roman" w:hAnsi="Raleway-Regular" w:cs="Times New Roman"/>
                <w:b/>
                <w:color w:val="000000"/>
                <w:sz w:val="20"/>
                <w:szCs w:val="20"/>
                <w:lang w:eastAsia="uk-UA"/>
              </w:rPr>
              <w:br/>
            </w:r>
            <w:r w:rsidRPr="001A2EF6">
              <w:rPr>
                <w:rFonts w:ascii="Raleway-Regular" w:eastAsia="Times New Roman" w:hAnsi="Raleway-Regular" w:cs="Times New Roman"/>
                <w:b/>
                <w:color w:val="000000"/>
                <w:sz w:val="20"/>
                <w:lang w:eastAsia="uk-UA"/>
              </w:rPr>
              <w:t>ресурси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E" w:rsidRPr="00CA2F23" w:rsidRDefault="000E4E1E" w:rsidP="006B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2EF6">
              <w:rPr>
                <w:rFonts w:ascii="Raleway-Regular" w:eastAsia="Times New Roman" w:hAnsi="Raleway-Regular" w:cs="Times New Roman"/>
                <w:b/>
                <w:color w:val="000000"/>
                <w:sz w:val="20"/>
                <w:lang w:eastAsia="uk-UA"/>
              </w:rPr>
              <w:t>Природо</w:t>
            </w:r>
            <w:r w:rsidRPr="00CA2F23">
              <w:rPr>
                <w:rFonts w:ascii="Raleway-Regular" w:eastAsia="Times New Roman" w:hAnsi="Raleway-Regular" w:cs="Times New Roman"/>
                <w:b/>
                <w:color w:val="000000"/>
                <w:sz w:val="20"/>
                <w:szCs w:val="20"/>
                <w:lang w:eastAsia="uk-UA"/>
              </w:rPr>
              <w:br/>
            </w:r>
            <w:r w:rsidRPr="001A2EF6">
              <w:rPr>
                <w:rFonts w:ascii="Raleway-Regular" w:eastAsia="Times New Roman" w:hAnsi="Raleway-Regular" w:cs="Times New Roman"/>
                <w:b/>
                <w:color w:val="000000"/>
                <w:sz w:val="20"/>
                <w:lang w:eastAsia="uk-UA"/>
              </w:rPr>
              <w:t>охоронні</w:t>
            </w:r>
            <w:r w:rsidRPr="00CA2F23">
              <w:rPr>
                <w:rFonts w:ascii="Raleway-Regular" w:eastAsia="Times New Roman" w:hAnsi="Raleway-Regular" w:cs="Times New Roman"/>
                <w:b/>
                <w:color w:val="000000"/>
                <w:sz w:val="20"/>
                <w:szCs w:val="20"/>
                <w:lang w:eastAsia="uk-UA"/>
              </w:rPr>
              <w:br/>
            </w:r>
            <w:r w:rsidRPr="001A2EF6">
              <w:rPr>
                <w:rFonts w:ascii="Raleway-Regular" w:eastAsia="Times New Roman" w:hAnsi="Raleway-Regular" w:cs="Times New Roman"/>
                <w:b/>
                <w:color w:val="000000"/>
                <w:sz w:val="20"/>
                <w:lang w:eastAsia="uk-UA"/>
              </w:rPr>
              <w:t>території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E" w:rsidRPr="00CA2F23" w:rsidRDefault="000E4E1E" w:rsidP="006B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1A2EF6">
              <w:rPr>
                <w:rFonts w:ascii="Raleway-Regular" w:eastAsia="Times New Roman" w:hAnsi="Raleway-Regular" w:cs="Times New Roman"/>
                <w:b/>
                <w:color w:val="000000"/>
                <w:sz w:val="20"/>
                <w:lang w:eastAsia="uk-UA"/>
              </w:rPr>
              <w:t>Біорізном</w:t>
            </w:r>
            <w:proofErr w:type="spellEnd"/>
            <w:r w:rsidRPr="00CA2F23">
              <w:rPr>
                <w:rFonts w:ascii="Raleway-Regular" w:eastAsia="Times New Roman" w:hAnsi="Raleway-Regular" w:cs="Times New Roman"/>
                <w:b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1A2EF6">
              <w:rPr>
                <w:rFonts w:ascii="Raleway-Regular" w:eastAsia="Times New Roman" w:hAnsi="Raleway-Regular" w:cs="Times New Roman"/>
                <w:b/>
                <w:color w:val="000000"/>
                <w:sz w:val="20"/>
                <w:lang w:eastAsia="uk-UA"/>
              </w:rPr>
              <w:t>аніття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E" w:rsidRPr="00CA2F23" w:rsidRDefault="000E4E1E" w:rsidP="006B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2EF6">
              <w:rPr>
                <w:rFonts w:ascii="Raleway-Regular" w:eastAsia="Times New Roman" w:hAnsi="Raleway-Regular" w:cs="Times New Roman"/>
                <w:b/>
                <w:color w:val="000000"/>
                <w:sz w:val="20"/>
                <w:lang w:eastAsia="uk-UA"/>
              </w:rPr>
              <w:t>Генерація</w:t>
            </w:r>
            <w:r w:rsidRPr="00CA2F23">
              <w:rPr>
                <w:rFonts w:ascii="Raleway-Regular" w:eastAsia="Times New Roman" w:hAnsi="Raleway-Regular" w:cs="Times New Roman"/>
                <w:b/>
                <w:color w:val="000000"/>
                <w:sz w:val="20"/>
                <w:szCs w:val="20"/>
                <w:lang w:eastAsia="uk-UA"/>
              </w:rPr>
              <w:br/>
            </w:r>
            <w:r w:rsidRPr="001A2EF6">
              <w:rPr>
                <w:rFonts w:ascii="Raleway-Regular" w:eastAsia="Times New Roman" w:hAnsi="Raleway-Regular" w:cs="Times New Roman"/>
                <w:b/>
                <w:color w:val="000000"/>
                <w:sz w:val="20"/>
                <w:lang w:eastAsia="uk-UA"/>
              </w:rPr>
              <w:t>відходів</w:t>
            </w:r>
            <w:r w:rsidRPr="001A2EF6">
              <w:rPr>
                <w:rFonts w:ascii="LiberationSerif" w:eastAsia="Times New Roman" w:hAnsi="LiberationSerif" w:cs="Times New Roman"/>
                <w:b/>
                <w:color w:val="000000"/>
                <w:sz w:val="12"/>
                <w:lang w:eastAsia="uk-UA"/>
              </w:rPr>
              <w:t>[2]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1E" w:rsidRPr="00CA2F23" w:rsidRDefault="000E4E1E" w:rsidP="006B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2EF6">
              <w:rPr>
                <w:rFonts w:ascii="Raleway-Regular" w:eastAsia="Times New Roman" w:hAnsi="Raleway-Regular" w:cs="Times New Roman"/>
                <w:b/>
                <w:color w:val="000000"/>
                <w:sz w:val="20"/>
                <w:lang w:eastAsia="uk-UA"/>
              </w:rPr>
              <w:t>Здоров’я</w:t>
            </w:r>
            <w:r w:rsidRPr="00CA2F23">
              <w:rPr>
                <w:rFonts w:ascii="Raleway-Regular" w:eastAsia="Times New Roman" w:hAnsi="Raleway-Regular" w:cs="Times New Roman"/>
                <w:b/>
                <w:color w:val="000000"/>
                <w:sz w:val="20"/>
                <w:szCs w:val="20"/>
                <w:lang w:eastAsia="uk-UA"/>
              </w:rPr>
              <w:br/>
            </w:r>
            <w:r w:rsidRPr="001A2EF6">
              <w:rPr>
                <w:rFonts w:ascii="Raleway-Regular" w:eastAsia="Times New Roman" w:hAnsi="Raleway-Regular" w:cs="Times New Roman"/>
                <w:b/>
                <w:color w:val="000000"/>
                <w:sz w:val="20"/>
                <w:lang w:eastAsia="uk-UA"/>
              </w:rPr>
              <w:t>мешканців</w:t>
            </w:r>
          </w:p>
        </w:tc>
      </w:tr>
      <w:tr w:rsidR="000E4E1E" w:rsidRPr="00CA2F23" w:rsidTr="0027077A">
        <w:trPr>
          <w:trHeight w:val="811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1E" w:rsidRPr="00CA2F23" w:rsidRDefault="000E4E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E4E1E">
              <w:rPr>
                <w:rFonts w:ascii="Raleway-Regular" w:eastAsia="Times New Roman" w:hAnsi="Raleway-Regular" w:cs="Times New Roman"/>
                <w:i/>
                <w:color w:val="000000"/>
                <w:sz w:val="20"/>
                <w:lang w:eastAsia="uk-UA"/>
              </w:rPr>
              <w:t>СЦ 1. Розвиток людського</w:t>
            </w:r>
            <w:r w:rsidRPr="00CA2F23">
              <w:rPr>
                <w:rFonts w:ascii="Raleway-Regular" w:eastAsia="Times New Roman" w:hAnsi="Raleway-Regular" w:cs="Times New Roman"/>
                <w:i/>
                <w:color w:val="000000"/>
                <w:sz w:val="20"/>
                <w:szCs w:val="20"/>
                <w:lang w:eastAsia="uk-UA"/>
              </w:rPr>
              <w:br/>
            </w:r>
            <w:r w:rsidRPr="000E4E1E">
              <w:rPr>
                <w:rFonts w:ascii="Raleway-Regular" w:eastAsia="Times New Roman" w:hAnsi="Raleway-Regular" w:cs="Times New Roman"/>
                <w:i/>
                <w:color w:val="000000"/>
                <w:sz w:val="20"/>
                <w:lang w:eastAsia="uk-UA"/>
              </w:rPr>
              <w:t>потенціалу на засадах гендерної</w:t>
            </w:r>
            <w:r w:rsidRPr="00CA2F23">
              <w:rPr>
                <w:rFonts w:ascii="Raleway-Regular" w:eastAsia="Times New Roman" w:hAnsi="Raleway-Regular" w:cs="Times New Roman"/>
                <w:i/>
                <w:color w:val="000000"/>
                <w:sz w:val="20"/>
                <w:szCs w:val="20"/>
                <w:lang w:eastAsia="uk-UA"/>
              </w:rPr>
              <w:br/>
            </w:r>
            <w:r w:rsidRPr="000E4E1E">
              <w:rPr>
                <w:rFonts w:ascii="Raleway-Regular" w:eastAsia="Times New Roman" w:hAnsi="Raleway-Regular" w:cs="Times New Roman"/>
                <w:i/>
                <w:color w:val="000000"/>
                <w:sz w:val="20"/>
                <w:lang w:eastAsia="uk-UA"/>
              </w:rPr>
              <w:t>рівності та хорошого врядування</w:t>
            </w:r>
          </w:p>
        </w:tc>
      </w:tr>
      <w:tr w:rsidR="000E4E1E" w:rsidRPr="00CA2F23" w:rsidTr="0027077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1.1. Забезпечення доступу до якісної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освіти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</w:tr>
      <w:tr w:rsidR="000E4E1E" w:rsidRPr="00CA2F23" w:rsidTr="0027077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1.2.Просування здорового способу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життя та розвиток спортивної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інфраструктури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i-17</w:t>
            </w:r>
          </w:p>
        </w:tc>
      </w:tr>
      <w:tr w:rsidR="000E4E1E" w:rsidRPr="00CA2F23" w:rsidTr="0027077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1.3.Створення єдиного культурного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простору із збереженням основних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факторів історичної самобутності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Срібнянщини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</w:tr>
      <w:tr w:rsidR="000E4E1E" w:rsidRPr="00CA2F23" w:rsidTr="0027077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1.4.Підвищення громадянської та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гендерної обізнаності, соціальної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активності мешканців громади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</w:tr>
      <w:tr w:rsidR="000E4E1E" w:rsidRPr="00CA2F23" w:rsidTr="0027077A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E4E1E" w:rsidRPr="00CA2F23" w:rsidRDefault="000E4E1E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2F23">
              <w:rPr>
                <w:rFonts w:ascii="Raleway-Italic" w:eastAsia="Times New Roman" w:hAnsi="Raleway-Italic" w:cs="Times New Roman"/>
                <w:i/>
                <w:iCs/>
                <w:color w:val="000000"/>
                <w:sz w:val="20"/>
                <w:lang w:eastAsia="uk-UA"/>
              </w:rPr>
              <w:t>СЦ. 2. Охорона довкілля, створення</w:t>
            </w:r>
            <w:r w:rsidRPr="00CA2F23">
              <w:rPr>
                <w:rFonts w:ascii="Raleway-Italic" w:eastAsia="Times New Roman" w:hAnsi="Raleway-Italic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Italic" w:eastAsia="Times New Roman" w:hAnsi="Raleway-Italic" w:cs="Times New Roman"/>
                <w:i/>
                <w:iCs/>
                <w:color w:val="000000"/>
                <w:sz w:val="20"/>
                <w:lang w:eastAsia="uk-UA"/>
              </w:rPr>
              <w:t>безпечного та комфортного</w:t>
            </w:r>
            <w:r w:rsidRPr="00CA2F23">
              <w:rPr>
                <w:rFonts w:ascii="Raleway-Italic" w:eastAsia="Times New Roman" w:hAnsi="Raleway-Italic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Italic" w:eastAsia="Times New Roman" w:hAnsi="Raleway-Italic" w:cs="Times New Roman"/>
                <w:i/>
                <w:iCs/>
                <w:color w:val="000000"/>
                <w:sz w:val="20"/>
                <w:lang w:eastAsia="uk-UA"/>
              </w:rPr>
              <w:t>життєвого середовища</w:t>
            </w:r>
          </w:p>
        </w:tc>
      </w:tr>
      <w:tr w:rsidR="0027077A" w:rsidRPr="00CA2F23" w:rsidTr="0027077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2.1. Модернізація та розвиток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інженерної інфраструктури.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Енергозбереження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i-1, i-3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0E4E1E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 xml:space="preserve">i-6, </w:t>
            </w:r>
            <w:r w:rsidR="00CA2F23"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i-8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i-5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</w:tr>
      <w:tr w:rsidR="0027077A" w:rsidRPr="00CA2F23" w:rsidTr="0027077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7A" w:rsidRPr="00CA2F23" w:rsidRDefault="0027077A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2.2. Збереження та відновлення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довкілля, підвищення екологічної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культури мешканців громади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7A" w:rsidRPr="00CA2F23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7A" w:rsidRPr="00CA2F23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7A" w:rsidRPr="00CA2F23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i-7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7A" w:rsidRPr="00CA2F23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i-11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7A" w:rsidRPr="00CA2F23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i-12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7A" w:rsidRPr="00CA2F23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i-12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7A" w:rsidRPr="00CA2F23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i-13,i-14,i-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7A" w:rsidRPr="00CA2F23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</w:tr>
      <w:tr w:rsidR="0027077A" w:rsidRPr="00CA2F23" w:rsidTr="0027077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7A" w:rsidRPr="00CA2F23" w:rsidRDefault="0027077A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2.3.Збільшення кількості та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покращення якості комунальних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послуг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7A" w:rsidRPr="00CA2F23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7A" w:rsidRPr="00CA2F23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7A" w:rsidRPr="00CA2F23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7A" w:rsidRPr="00CA2F23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7A" w:rsidRPr="00CA2F23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7A" w:rsidRPr="00CA2F23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7A" w:rsidRPr="00CA2F23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7A" w:rsidRPr="00CA2F23" w:rsidRDefault="0027077A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</w:tr>
      <w:tr w:rsidR="000352C0" w:rsidRPr="00CA2F23" w:rsidTr="0027077A">
        <w:trPr>
          <w:trHeight w:val="722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352C0" w:rsidRPr="00CA2F23" w:rsidRDefault="000352C0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2F23">
              <w:rPr>
                <w:rFonts w:ascii="Raleway-Italic" w:eastAsia="Times New Roman" w:hAnsi="Raleway-Italic" w:cs="Times New Roman"/>
                <w:i/>
                <w:iCs/>
                <w:color w:val="000000"/>
                <w:sz w:val="20"/>
                <w:lang w:eastAsia="uk-UA"/>
              </w:rPr>
              <w:t>СЦ 3. Підвищення</w:t>
            </w:r>
            <w:r w:rsidRPr="00CA2F23">
              <w:rPr>
                <w:rFonts w:ascii="Raleway-Italic" w:eastAsia="Times New Roman" w:hAnsi="Raleway-Italic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Italic" w:eastAsia="Times New Roman" w:hAnsi="Raleway-Italic" w:cs="Times New Roman"/>
                <w:i/>
                <w:iCs/>
                <w:color w:val="000000"/>
                <w:sz w:val="20"/>
                <w:lang w:eastAsia="uk-UA"/>
              </w:rPr>
              <w:t>конкурентоспроможності громади</w:t>
            </w:r>
            <w:r w:rsidRPr="00CA2F23">
              <w:rPr>
                <w:rFonts w:ascii="Raleway-Italic" w:eastAsia="Times New Roman" w:hAnsi="Raleway-Italic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Italic" w:eastAsia="Times New Roman" w:hAnsi="Raleway-Italic" w:cs="Times New Roman"/>
                <w:i/>
                <w:iCs/>
                <w:color w:val="000000"/>
                <w:sz w:val="20"/>
                <w:lang w:eastAsia="uk-UA"/>
              </w:rPr>
              <w:t>на основі сталого розвитку</w:t>
            </w:r>
            <w:r w:rsidRPr="00CA2F23">
              <w:rPr>
                <w:rFonts w:ascii="Raleway-Italic" w:eastAsia="Times New Roman" w:hAnsi="Raleway-Italic" w:cs="Times New Roman"/>
                <w:i/>
                <w:iCs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Italic" w:eastAsia="Times New Roman" w:hAnsi="Raleway-Italic" w:cs="Times New Roman"/>
                <w:i/>
                <w:iCs/>
                <w:color w:val="000000"/>
                <w:sz w:val="20"/>
                <w:lang w:eastAsia="uk-UA"/>
              </w:rPr>
              <w:t>пріоритетних галузей економіки</w:t>
            </w:r>
          </w:p>
        </w:tc>
      </w:tr>
      <w:tr w:rsidR="0027077A" w:rsidRPr="00CA2F23" w:rsidTr="0027077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3.1.Стимулювання розвитку аграрного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сектору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і-16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</w:tr>
      <w:tr w:rsidR="0027077A" w:rsidRPr="00CA2F23" w:rsidTr="0027077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3.2.Розвиток переробки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сільськогосподарської продукції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i-3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</w:tr>
      <w:tr w:rsidR="0027077A" w:rsidRPr="00CA2F23" w:rsidTr="0027077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3.3.Покращення умов підприємницької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діяльності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</w:tr>
      <w:tr w:rsidR="0027077A" w:rsidRPr="00CA2F23" w:rsidTr="0027077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lastRenderedPageBreak/>
              <w:t>3.4. Забезпечення комплексного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просторового планування розвитку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території громади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i-3, i-1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i-9,</w:t>
            </w:r>
            <w:r w:rsidR="000352C0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 xml:space="preserve"> 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i-10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i-12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i-12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i-13,i-14,i-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</w:tr>
      <w:tr w:rsidR="0027077A" w:rsidRPr="00CA2F23" w:rsidTr="0027077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3.5. Розвиток сполученого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багатоманіття</w:t>
            </w:r>
            <w:proofErr w:type="spellEnd"/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 туризму та рекреації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i-13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03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4"/>
                <w:lang w:eastAsia="uk-UA"/>
              </w:rPr>
              <w:t>-</w:t>
            </w:r>
          </w:p>
        </w:tc>
      </w:tr>
    </w:tbl>
    <w:p w:rsidR="000352C0" w:rsidRDefault="00CA2F23" w:rsidP="000352C0">
      <w:pPr>
        <w:spacing w:after="0" w:line="240" w:lineRule="auto"/>
        <w:rPr>
          <w:rFonts w:ascii="Raleway-Italic" w:eastAsia="Times New Roman" w:hAnsi="Raleway-Italic" w:cs="Times New Roman"/>
          <w:i/>
          <w:iCs/>
          <w:color w:val="000000"/>
          <w:sz w:val="24"/>
          <w:lang w:eastAsia="uk-UA"/>
        </w:rPr>
      </w:pPr>
      <w:r w:rsidRPr="00CA2F23">
        <w:rPr>
          <w:rFonts w:ascii="Raleway-Italic" w:eastAsia="Times New Roman" w:hAnsi="Raleway-Italic" w:cs="Times New Roman"/>
          <w:i/>
          <w:iCs/>
          <w:color w:val="000000"/>
          <w:sz w:val="24"/>
          <w:lang w:eastAsia="uk-UA"/>
        </w:rPr>
        <w:t>*Примітка: моніторинг проводиться для тих опера</w:t>
      </w:r>
      <w:r w:rsidR="00A86294">
        <w:rPr>
          <w:rFonts w:ascii="Raleway-Italic" w:eastAsia="Times New Roman" w:hAnsi="Raleway-Italic" w:cs="Times New Roman"/>
          <w:i/>
          <w:iCs/>
          <w:color w:val="000000"/>
          <w:sz w:val="24"/>
          <w:lang w:eastAsia="uk-UA"/>
        </w:rPr>
        <w:t>тив</w:t>
      </w:r>
      <w:r w:rsidRPr="00CA2F23">
        <w:rPr>
          <w:rFonts w:ascii="Raleway-Italic" w:eastAsia="Times New Roman" w:hAnsi="Raleway-Italic" w:cs="Times New Roman"/>
          <w:i/>
          <w:iCs/>
          <w:color w:val="000000"/>
          <w:sz w:val="24"/>
          <w:lang w:eastAsia="uk-UA"/>
        </w:rPr>
        <w:t>них цілей, які мають прямий вплив на довкілля. Моніторинг впливу</w:t>
      </w:r>
      <w:r w:rsidRPr="00CA2F23">
        <w:rPr>
          <w:rFonts w:ascii="Raleway-Italic" w:eastAsia="Times New Roman" w:hAnsi="Raleway-Italic" w:cs="Times New Roman"/>
          <w:i/>
          <w:iCs/>
          <w:color w:val="000000"/>
          <w:sz w:val="24"/>
          <w:szCs w:val="24"/>
          <w:lang w:eastAsia="uk-UA"/>
        </w:rPr>
        <w:br/>
      </w:r>
      <w:r w:rsidRPr="00CA2F23">
        <w:rPr>
          <w:rFonts w:ascii="Raleway-Italic" w:eastAsia="Times New Roman" w:hAnsi="Raleway-Italic" w:cs="Times New Roman"/>
          <w:i/>
          <w:iCs/>
          <w:color w:val="000000"/>
          <w:sz w:val="24"/>
          <w:lang w:eastAsia="uk-UA"/>
        </w:rPr>
        <w:t>цілей, які матимуть опосередкований вплив на довкілля та здоров’я, не проводиться</w:t>
      </w:r>
      <w:r w:rsidRPr="00CA2F23">
        <w:rPr>
          <w:rFonts w:ascii="Raleway-Italic" w:eastAsia="Times New Roman" w:hAnsi="Raleway-Italic" w:cs="Times New Roman"/>
          <w:i/>
          <w:iCs/>
          <w:color w:val="000000"/>
          <w:sz w:val="24"/>
          <w:szCs w:val="24"/>
          <w:lang w:eastAsia="uk-UA"/>
        </w:rPr>
        <w:br/>
      </w:r>
    </w:p>
    <w:p w:rsidR="00CA2F23" w:rsidRPr="00CA2F23" w:rsidRDefault="003B2174" w:rsidP="00035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Raleway-Italic" w:eastAsia="Times New Roman" w:hAnsi="Raleway-Italic" w:cs="Times New Roman"/>
          <w:i/>
          <w:iCs/>
          <w:color w:val="000000"/>
          <w:sz w:val="24"/>
          <w:lang w:eastAsia="uk-UA"/>
        </w:rPr>
        <w:t xml:space="preserve">Таблиця </w:t>
      </w:r>
      <w:r w:rsidR="00CA2F23" w:rsidRPr="00CA2F23">
        <w:rPr>
          <w:rFonts w:ascii="Raleway-Italic" w:eastAsia="Times New Roman" w:hAnsi="Raleway-Italic" w:cs="Times New Roman"/>
          <w:i/>
          <w:iCs/>
          <w:color w:val="000000"/>
          <w:sz w:val="24"/>
          <w:lang w:eastAsia="uk-UA"/>
        </w:rPr>
        <w:t>2</w:t>
      </w:r>
      <w:r>
        <w:rPr>
          <w:rFonts w:ascii="Raleway-Italic" w:eastAsia="Times New Roman" w:hAnsi="Raleway-Italic" w:cs="Times New Roman"/>
          <w:i/>
          <w:iCs/>
          <w:color w:val="000000"/>
          <w:sz w:val="24"/>
          <w:lang w:eastAsia="uk-UA"/>
        </w:rPr>
        <w:t>.</w:t>
      </w:r>
      <w:r w:rsidR="00CA2F23" w:rsidRPr="00CA2F23">
        <w:rPr>
          <w:rFonts w:ascii="Raleway-Italic" w:eastAsia="Times New Roman" w:hAnsi="Raleway-Italic" w:cs="Times New Roman"/>
          <w:i/>
          <w:iCs/>
          <w:color w:val="000000"/>
          <w:sz w:val="24"/>
          <w:szCs w:val="24"/>
          <w:lang w:eastAsia="uk-UA"/>
        </w:rPr>
        <w:br/>
      </w:r>
      <w:r w:rsidR="00CA2F23" w:rsidRPr="00CA2F23">
        <w:rPr>
          <w:rFonts w:ascii="Raleway-Italic" w:eastAsia="Times New Roman" w:hAnsi="Raleway-Italic" w:cs="Times New Roman"/>
          <w:i/>
          <w:iCs/>
          <w:color w:val="000000"/>
          <w:sz w:val="24"/>
          <w:lang w:eastAsia="uk-UA"/>
        </w:rPr>
        <w:t>Індикатори, їх опис та цільові показники</w:t>
      </w:r>
      <w:r w:rsidR="00CA2F23" w:rsidRPr="00CA2F23">
        <w:rPr>
          <w:rFonts w:ascii="Raleway-Italic" w:eastAsia="Times New Roman" w:hAnsi="Raleway-Italic" w:cs="Times New Roman"/>
          <w:i/>
          <w:iCs/>
          <w:color w:val="000000"/>
          <w:sz w:val="24"/>
          <w:szCs w:val="24"/>
          <w:lang w:eastAsia="uk-UA"/>
        </w:rPr>
        <w:br/>
      </w: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84"/>
        <w:gridCol w:w="4253"/>
        <w:gridCol w:w="4110"/>
        <w:gridCol w:w="2977"/>
        <w:gridCol w:w="2693"/>
      </w:tblGrid>
      <w:tr w:rsidR="00CA2F23" w:rsidRPr="00CA2F23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2EF6">
              <w:rPr>
                <w:rFonts w:ascii="Raleway-Regular" w:eastAsia="Times New Roman" w:hAnsi="Raleway-Regular" w:cs="Times New Roman"/>
                <w:b/>
                <w:color w:val="000000"/>
                <w:sz w:val="20"/>
                <w:lang w:eastAsia="uk-UA"/>
              </w:rPr>
              <w:t>Номер в</w:t>
            </w:r>
            <w:r w:rsidRPr="00CA2F23">
              <w:rPr>
                <w:rFonts w:ascii="Raleway-Regular" w:eastAsia="Times New Roman" w:hAnsi="Raleway-Regular" w:cs="Times New Roman"/>
                <w:b/>
                <w:color w:val="000000"/>
                <w:sz w:val="20"/>
                <w:szCs w:val="20"/>
                <w:lang w:eastAsia="uk-UA"/>
              </w:rPr>
              <w:br/>
            </w:r>
            <w:r w:rsidRPr="001A2EF6">
              <w:rPr>
                <w:rFonts w:ascii="Raleway-Regular" w:eastAsia="Times New Roman" w:hAnsi="Raleway-Regular" w:cs="Times New Roman"/>
                <w:b/>
                <w:color w:val="000000"/>
                <w:sz w:val="20"/>
                <w:lang w:eastAsia="uk-UA"/>
              </w:rPr>
              <w:t>таблиці</w:t>
            </w:r>
            <w:r w:rsidRPr="00CA2F23">
              <w:rPr>
                <w:rFonts w:ascii="Raleway-Regular" w:eastAsia="Times New Roman" w:hAnsi="Raleway-Regular" w:cs="Times New Roman"/>
                <w:b/>
                <w:color w:val="000000"/>
                <w:sz w:val="20"/>
                <w:szCs w:val="20"/>
                <w:lang w:eastAsia="uk-UA"/>
              </w:rPr>
              <w:br/>
            </w:r>
            <w:r w:rsidRPr="001A2EF6">
              <w:rPr>
                <w:rFonts w:ascii="Raleway-Regular" w:eastAsia="Times New Roman" w:hAnsi="Raleway-Regular" w:cs="Times New Roman"/>
                <w:b/>
                <w:color w:val="000000"/>
                <w:sz w:val="20"/>
                <w:lang w:eastAsia="uk-UA"/>
              </w:rPr>
              <w:t>10.1.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1A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2EF6">
              <w:rPr>
                <w:rFonts w:ascii="Raleway-Regular" w:eastAsia="Times New Roman" w:hAnsi="Raleway-Regular" w:cs="Times New Roman"/>
                <w:b/>
                <w:color w:val="000000"/>
                <w:sz w:val="20"/>
                <w:lang w:eastAsia="uk-UA"/>
              </w:rPr>
              <w:t>Індикатор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1A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2EF6">
              <w:rPr>
                <w:rFonts w:ascii="Raleway-Regular" w:eastAsia="Times New Roman" w:hAnsi="Raleway-Regular" w:cs="Times New Roman"/>
                <w:b/>
                <w:color w:val="000000"/>
                <w:sz w:val="20"/>
                <w:lang w:eastAsia="uk-UA"/>
              </w:rPr>
              <w:t>Визначення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1A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2EF6">
              <w:rPr>
                <w:rFonts w:ascii="Raleway-Regular" w:eastAsia="Times New Roman" w:hAnsi="Raleway-Regular" w:cs="Times New Roman"/>
                <w:b/>
                <w:color w:val="000000"/>
                <w:sz w:val="20"/>
                <w:lang w:eastAsia="uk-UA"/>
              </w:rPr>
              <w:t>Джерело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1A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2EF6">
              <w:rPr>
                <w:rFonts w:ascii="Raleway-Regular" w:eastAsia="Times New Roman" w:hAnsi="Raleway-Regular" w:cs="Times New Roman"/>
                <w:b/>
                <w:color w:val="000000"/>
                <w:sz w:val="20"/>
                <w:lang w:eastAsia="uk-UA"/>
              </w:rPr>
              <w:t>Показники</w:t>
            </w:r>
            <w:r w:rsidRPr="00CA2F23">
              <w:rPr>
                <w:rFonts w:ascii="Raleway-Regular" w:eastAsia="Times New Roman" w:hAnsi="Raleway-Regular" w:cs="Times New Roman"/>
                <w:b/>
                <w:color w:val="000000"/>
                <w:sz w:val="20"/>
                <w:szCs w:val="20"/>
                <w:lang w:eastAsia="uk-UA"/>
              </w:rPr>
              <w:br/>
            </w:r>
            <w:r w:rsidRPr="001A2EF6">
              <w:rPr>
                <w:rFonts w:ascii="Raleway-Regular" w:eastAsia="Times New Roman" w:hAnsi="Raleway-Regular" w:cs="Times New Roman"/>
                <w:b/>
                <w:color w:val="000000"/>
                <w:sz w:val="20"/>
                <w:lang w:eastAsia="uk-UA"/>
              </w:rPr>
              <w:t>результативності ДДП</w:t>
            </w:r>
          </w:p>
        </w:tc>
      </w:tr>
      <w:tr w:rsidR="00CA2F23" w:rsidRPr="00CA2F23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і-1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Якість повітря загалом по громаді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Показники згідно Постанови № 827 від 14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серпня 2019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Автоматичні станції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моніторингу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відповідно до показників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постанови</w:t>
            </w:r>
          </w:p>
        </w:tc>
      </w:tr>
      <w:tr w:rsidR="00CA2F23" w:rsidRPr="00CA2F23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і-2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Обсяг викидів парникових газів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Відповідно Закону України </w:t>
            </w:r>
            <w:proofErr w:type="spellStart"/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“Про</w:t>
            </w:r>
            <w:proofErr w:type="spellEnd"/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 засади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моніторингу, звітності та верифікації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викидів парникових </w:t>
            </w:r>
            <w:proofErr w:type="spellStart"/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газів”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Статистична звітність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згідно зазначеного Закону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0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-</w:t>
            </w:r>
          </w:p>
        </w:tc>
      </w:tr>
      <w:tr w:rsidR="00CA2F23" w:rsidRPr="00CA2F23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i-3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Глобальний індикатор ЦСР 11.6.2 -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усереднений річний рівень пилу в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атмосферному повітрі населених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пунктів громади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Показники PM25, PM10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Автоматичні станції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моніторингу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Відповідно до показників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індикатору, встановлених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ЦСР</w:t>
            </w:r>
          </w:p>
        </w:tc>
      </w:tr>
      <w:tr w:rsidR="00CA2F23" w:rsidRPr="00CA2F23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i-4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Індикатор ЦСР 11.5.1 - Обсяг викидів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у атмосферне повітря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забруднюючих речовин, % до рівня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2015 року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Обсяг викидів у атмосферне повітря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забруднюючих речовин, % до рівня 2015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Статистична звітність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суб’єктів господарювання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Відповідно до показників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індикатору, встановлених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ЦСР</w:t>
            </w:r>
          </w:p>
        </w:tc>
      </w:tr>
      <w:tr w:rsidR="00CA2F23" w:rsidRPr="00CA2F23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i-5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індикатор ЦСР 6.3.2 </w:t>
            </w:r>
            <w:proofErr w:type="spellStart"/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-частка</w:t>
            </w:r>
            <w:proofErr w:type="spellEnd"/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безпечно очищених стічних вод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Частка скидів забруднених (забруднених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без очистки та недостатньо очищених)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стічних вод у водні об’єкти у загальному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обсязі скидів,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Статистична звітність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суб’єктів господарювання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Відповідно до показників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індикатору, встановлених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ЦСР</w:t>
            </w:r>
          </w:p>
        </w:tc>
      </w:tr>
      <w:tr w:rsidR="00CA2F23" w:rsidRPr="00CA2F23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i-6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Аналіз проб, взятих з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централізованої мережі та криниць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громадського користування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Показники згідно </w:t>
            </w:r>
            <w:proofErr w:type="spellStart"/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ДСанПіН</w:t>
            </w:r>
            <w:proofErr w:type="spellEnd"/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 2.2.4-171-10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Щорічний аналіз проб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води із джерел питного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водопостачання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не гірше, ніж встановлено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ДСанПіН</w:t>
            </w:r>
            <w:proofErr w:type="spellEnd"/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 2.2.4-171-10</w:t>
            </w:r>
          </w:p>
        </w:tc>
      </w:tr>
      <w:tr w:rsidR="00CA2F23" w:rsidRPr="00CA2F23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i-7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Якість поверхневих вод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Показники </w:t>
            </w:r>
            <w:proofErr w:type="spellStart"/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Нормативів_ЕБВО_в</w:t>
            </w:r>
            <w:proofErr w:type="spellEnd"/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ід_30.07.12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Щорічний аналіз проб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води із відповідних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поверхневих водних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об’єктів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Відповідно до нормативів</w:t>
            </w:r>
          </w:p>
        </w:tc>
      </w:tr>
      <w:tr w:rsidR="00CA2F23" w:rsidRPr="00CA2F23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i-8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індикатор ЦСР 6.2.1 - Частка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сільського населення, яке має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доступ до покращених умов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санітарії, 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Кількість сільського населення, що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використовує каналізаційні системи із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очищенням стічних вод поділена на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загальну кількість сільського населення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громади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Статистична звітність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суб’єктів господарювання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Відповідно до показників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індикатору, встановлених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ЦСР</w:t>
            </w:r>
          </w:p>
        </w:tc>
      </w:tr>
      <w:tr w:rsidR="00CA2F23" w:rsidRPr="00CA2F23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i-9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Кількість порушень режиму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lastRenderedPageBreak/>
              <w:t>прибережно</w:t>
            </w:r>
            <w:proofErr w:type="spellEnd"/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 - захисних смуг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lastRenderedPageBreak/>
              <w:t xml:space="preserve">Кількість порушень режиму </w:t>
            </w:r>
            <w:proofErr w:type="spellStart"/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прибережно</w:t>
            </w:r>
            <w:proofErr w:type="spellEnd"/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lastRenderedPageBreak/>
              <w:t>- захисних смуг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lastRenderedPageBreak/>
              <w:t>звернення громадян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Фактична кількість, не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lastRenderedPageBreak/>
              <w:t>більше, ніж за попередній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звітний період</w:t>
            </w:r>
          </w:p>
        </w:tc>
      </w:tr>
      <w:tr w:rsidR="00CA2F23" w:rsidRPr="00CA2F23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lastRenderedPageBreak/>
              <w:t xml:space="preserve">i-10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Кількість порушень режиму зон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санітарної охорони джерел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питного водопостачання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Кількість порушень режиму зон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санітарної охорони джерел питного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водопостачання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звернення громадян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Фактична кількість, не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більше, ніж за попередній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звітний період</w:t>
            </w:r>
          </w:p>
        </w:tc>
      </w:tr>
      <w:tr w:rsidR="00CA2F23" w:rsidRPr="00CA2F23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i-11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Індикатор ЦСР № 15.2.1 - пропорція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озеленених територій в громаді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площа фактичних озеленених територій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поділена на площу території громади.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Площа фактично озеленених територій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визначається за індексом NDVI - густа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багаторічна рослинність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дані дистанційного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зондування землі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(космознімки </w:t>
            </w:r>
            <w:proofErr w:type="spellStart"/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Sentinel</w:t>
            </w:r>
            <w:proofErr w:type="spellEnd"/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 2)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інформація про площу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території громади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Відповідно до показників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індикатору, встановлених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ЦСР</w:t>
            </w:r>
          </w:p>
        </w:tc>
      </w:tr>
      <w:tr w:rsidR="00CA2F23" w:rsidRPr="00CA2F23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i-12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Індикатор ЦСР № 15.2.1 -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Пропорція територій ПЗФ в громаді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площа фактичних озеленених територій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поділена на площу території громади.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Дані земельного кадастру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Відповідно до показників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індикатору, встановлених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ЦСР</w:t>
            </w:r>
          </w:p>
        </w:tc>
      </w:tr>
      <w:tr w:rsidR="00CA2F23" w:rsidRPr="00CA2F23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i-13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Загальний обсяг утворення ТПВ.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Обсяг утворення твердих побутових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відходів, класифікованих згідно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Державного класифікатора відходів </w:t>
            </w:r>
            <w:proofErr w:type="spellStart"/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ДК</w:t>
            </w:r>
            <w:proofErr w:type="spellEnd"/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005-96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Статистична звітність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суб’єктів господарювання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(форма 1-ТПВ)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Відповідно до показників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індикаторів ЦСР 12.4.1,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12.4.2</w:t>
            </w:r>
          </w:p>
        </w:tc>
      </w:tr>
      <w:tr w:rsidR="00CA2F23" w:rsidRPr="00CA2F23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i-14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Глобальний індикатор ЦСР 12.5.1 -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Рівень переробки відходів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Обсяг ТПВ, що спрямовуються на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повторне використання та перероблення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поділений на загальний обсяг утворення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ТПВ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Статистична звітність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суб’єктів господарювання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(форма 1-ТПВ)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Відповідно до показників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індикатору, встановлених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ЦСР</w:t>
            </w:r>
          </w:p>
        </w:tc>
      </w:tr>
      <w:tr w:rsidR="00CA2F23" w:rsidRPr="00CA2F23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i-15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небезпечних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Обсяг утворення небезпечних відходів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1-3 класу небезпеки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Статистична звітність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суб’єктів господарювання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(форма 1-ТПВ)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Відповідно до показників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індикатору, встановлених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ЦСР</w:t>
            </w:r>
          </w:p>
        </w:tc>
      </w:tr>
      <w:tr w:rsidR="00CA2F23" w:rsidRPr="00CA2F23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і-16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Індикатор ЦСР 2.3.3. Частка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сільськогосподарських угідь під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органічним виробництвом у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загальній площі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сільськогосподарських угідь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Частка сільськогосподарських угідь під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органічним виробництвом у загальній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площі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сільськогосподарських угідь.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За даними відповідного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підрозділу МОС, на який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покладено обов’язки за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обліком угідь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Відповідно до показників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індикатору, встановлених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ЦСР</w:t>
            </w:r>
          </w:p>
        </w:tc>
      </w:tr>
      <w:tr w:rsidR="00CA2F23" w:rsidRPr="00CA2F23" w:rsidTr="001A2E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i-17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Індикатори завдання ЦСР 3.4.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Індикатори завдання ЦСР 3.4.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Статистична звітність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Держстату</w:t>
            </w:r>
            <w:proofErr w:type="spellEnd"/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 xml:space="preserve"> та МОЗ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23" w:rsidRPr="00CA2F23" w:rsidRDefault="00CA2F23" w:rsidP="00CA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Відповідно до показників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індикатору, встановлених</w:t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CA2F23">
              <w:rPr>
                <w:rFonts w:ascii="Raleway-Regular" w:eastAsia="Times New Roman" w:hAnsi="Raleway-Regular" w:cs="Times New Roman"/>
                <w:color w:val="000000"/>
                <w:sz w:val="20"/>
                <w:lang w:eastAsia="uk-UA"/>
              </w:rPr>
              <w:t>ЦСР</w:t>
            </w:r>
          </w:p>
        </w:tc>
      </w:tr>
    </w:tbl>
    <w:p w:rsidR="001A2EF6" w:rsidRDefault="001A2EF6">
      <w:pPr>
        <w:rPr>
          <w:rFonts w:ascii="Raleway-BoldItalic" w:eastAsia="Times New Roman" w:hAnsi="Raleway-BoldItalic" w:cs="Times New Roman"/>
          <w:b/>
          <w:bCs/>
          <w:i/>
          <w:iCs/>
          <w:color w:val="000000"/>
          <w:sz w:val="24"/>
          <w:lang w:eastAsia="uk-UA"/>
        </w:rPr>
      </w:pPr>
    </w:p>
    <w:p w:rsidR="00CA2F23" w:rsidRDefault="00CA2F23">
      <w:pPr>
        <w:rPr>
          <w:rFonts w:ascii="Raleway-Regular" w:eastAsia="Times New Roman" w:hAnsi="Raleway-Regular" w:cs="Times New Roman"/>
          <w:color w:val="000000"/>
          <w:sz w:val="24"/>
          <w:lang w:eastAsia="uk-UA"/>
        </w:rPr>
        <w:sectPr w:rsidR="00CA2F23" w:rsidSect="001A2EF6">
          <w:pgSz w:w="16838" w:h="11906" w:orient="landscape"/>
          <w:pgMar w:top="426" w:right="851" w:bottom="851" w:left="851" w:header="709" w:footer="709" w:gutter="0"/>
          <w:cols w:space="708"/>
          <w:docGrid w:linePitch="360"/>
        </w:sectPr>
      </w:pPr>
    </w:p>
    <w:p w:rsidR="001A2EF6" w:rsidRPr="008E1668" w:rsidRDefault="001A2EF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8E1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lastRenderedPageBreak/>
        <w:t>3. Збір статистичних даних</w:t>
      </w:r>
    </w:p>
    <w:p w:rsidR="001A2EF6" w:rsidRPr="008E1668" w:rsidRDefault="001A2EF6" w:rsidP="008E16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Д</w:t>
      </w:r>
      <w:r w:rsidR="00CA2F23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ля Срібнянської ТГ є доцільним створення системи моніторингу стану</w:t>
      </w:r>
      <w:r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довкілля, згідно вимог постанови Кабінету міністрів України № 391 від 30 березня1998 р</w:t>
      </w:r>
      <w:r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оку</w:t>
      </w:r>
      <w:r w:rsidR="00CA2F23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CA2F23" w:rsidRPr="008E16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[https://zakon.rada.gov.ua/laws/show/391-98-%D0%BF#Text].</w:t>
      </w:r>
    </w:p>
    <w:p w:rsidR="001A2EF6" w:rsidRPr="008E1668" w:rsidRDefault="00CA2F2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8E1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4. Додаткова інформація щодо моніторингу довкілля</w:t>
      </w:r>
    </w:p>
    <w:p w:rsidR="001A2EF6" w:rsidRPr="008E1668" w:rsidRDefault="001A2EF6" w:rsidP="0089051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</w:t>
      </w:r>
      <w:r w:rsidR="00CA2F23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Перелік заходів із моніторингу не є вичерпним та може коригуватись</w:t>
      </w:r>
      <w:r w:rsidR="00B54AFF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зміни завдань Стратегії. </w:t>
      </w:r>
      <w:r w:rsidR="00C061F7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Основною ціл</w:t>
      </w:r>
      <w:r w:rsidR="00C061F7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</w:t>
      </w:r>
      <w:r w:rsidR="00CA2F23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зазначеного в цьому розділі</w:t>
      </w:r>
      <w:r w:rsidR="00B54AFF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моніторингу довкілля є охорона здоров’я людей, сталий розвиток місцевої громади,</w:t>
      </w:r>
      <w:r w:rsidR="00B54AFF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збереження та відновлення біологічних ресурсів території, що в свою чергу</w:t>
      </w:r>
      <w:r w:rsidR="00B54AFF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дозволить забезпечити життєві потреби майбутніх поколінь мешканців Срібнянської</w:t>
      </w:r>
      <w:r w:rsidR="00B54AFF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ТГ.</w:t>
      </w:r>
    </w:p>
    <w:p w:rsidR="00CA2F23" w:rsidRDefault="00B54AFF" w:rsidP="00C17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</w:t>
      </w:r>
      <w:r w:rsidR="00CA2F23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Згідно ЗУ </w:t>
      </w:r>
      <w:proofErr w:type="spellStart"/>
      <w:r w:rsidR="00CA2F23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“Про</w:t>
      </w:r>
      <w:proofErr w:type="spellEnd"/>
      <w:r w:rsidR="00CA2F23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стратегічну екологічну </w:t>
      </w:r>
      <w:proofErr w:type="spellStart"/>
      <w:r w:rsidR="00CA2F23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оцінку”</w:t>
      </w:r>
      <w:proofErr w:type="spellEnd"/>
      <w:r w:rsidR="00CA2F23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ст.17 замовник СЕО у межах</w:t>
      </w:r>
      <w:r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своєї компетенції здійснює моніторинг </w:t>
      </w:r>
      <w:r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наслідків виконання документа державного</w:t>
      </w:r>
      <w:r w:rsidR="00931C75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планування для довкілля, у тому числі для здоров’я населення, один раз на рік</w:t>
      </w:r>
      <w:r w:rsidR="00931C75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оприлюднює його результати на своєму офіційному </w:t>
      </w:r>
      <w:proofErr w:type="spellStart"/>
      <w:r w:rsidR="00CA2F23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веб-сайті</w:t>
      </w:r>
      <w:proofErr w:type="spellEnd"/>
      <w:r w:rsidR="00CA2F23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мережі Інтернет та</w:t>
      </w:r>
      <w:r w:rsidR="00931C75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виявлення не передбачених звітом про стратегічну екологічну оцінку</w:t>
      </w:r>
      <w:r w:rsidR="00931C75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негативних наслідків для довкілля, у тому числі для здоров’я населення, вживає</w:t>
      </w:r>
      <w:r w:rsidR="00931C75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заходів для їх усунення. Порядок здійснення моніторингу наслідків виконання</w:t>
      </w:r>
      <w:r w:rsidR="00931C75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документа державного планування для довкілля, у тому числі для здоров’я</w:t>
      </w:r>
      <w:r w:rsidR="00931C75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F23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населення, затверджує Кабінет Міністрів Укр</w:t>
      </w:r>
      <w:r w:rsidR="001A2EF6" w:rsidRPr="008E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аїни.</w:t>
      </w:r>
    </w:p>
    <w:p w:rsidR="00C1789B" w:rsidRDefault="00C1789B" w:rsidP="00C17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1789B" w:rsidRDefault="00C1789B" w:rsidP="00C17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1789B" w:rsidRPr="003025E3" w:rsidRDefault="00C1789B" w:rsidP="00B13437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5E3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1343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025E3">
        <w:rPr>
          <w:rFonts w:ascii="Times New Roman" w:hAnsi="Times New Roman" w:cs="Times New Roman"/>
          <w:b/>
          <w:sz w:val="28"/>
          <w:szCs w:val="28"/>
        </w:rPr>
        <w:t>Олена ПАНЧЕНКО</w:t>
      </w:r>
    </w:p>
    <w:p w:rsidR="00C1789B" w:rsidRPr="008E1668" w:rsidRDefault="00C1789B" w:rsidP="00C17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789B" w:rsidRPr="008E1668" w:rsidSect="00CA2F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88E" w:rsidRDefault="007F788E" w:rsidP="000E4E1E">
      <w:pPr>
        <w:spacing w:after="0" w:line="240" w:lineRule="auto"/>
      </w:pPr>
      <w:r>
        <w:separator/>
      </w:r>
    </w:p>
  </w:endnote>
  <w:endnote w:type="continuationSeparator" w:id="0">
    <w:p w:rsidR="007F788E" w:rsidRDefault="007F788E" w:rsidP="000E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leway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leway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forta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leway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88E" w:rsidRDefault="007F788E" w:rsidP="000E4E1E">
      <w:pPr>
        <w:spacing w:after="0" w:line="240" w:lineRule="auto"/>
      </w:pPr>
      <w:r>
        <w:separator/>
      </w:r>
    </w:p>
  </w:footnote>
  <w:footnote w:type="continuationSeparator" w:id="0">
    <w:p w:rsidR="007F788E" w:rsidRDefault="007F788E" w:rsidP="000E4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F23"/>
    <w:rsid w:val="000352C0"/>
    <w:rsid w:val="000E4E1E"/>
    <w:rsid w:val="001A2EF6"/>
    <w:rsid w:val="0020714A"/>
    <w:rsid w:val="00267693"/>
    <w:rsid w:val="0027077A"/>
    <w:rsid w:val="003406CB"/>
    <w:rsid w:val="003B2174"/>
    <w:rsid w:val="003B3FC3"/>
    <w:rsid w:val="004D309B"/>
    <w:rsid w:val="00514407"/>
    <w:rsid w:val="00721714"/>
    <w:rsid w:val="007875F5"/>
    <w:rsid w:val="007F788E"/>
    <w:rsid w:val="00890514"/>
    <w:rsid w:val="00896FF5"/>
    <w:rsid w:val="008E1668"/>
    <w:rsid w:val="00931C75"/>
    <w:rsid w:val="009F5B6F"/>
    <w:rsid w:val="00A86294"/>
    <w:rsid w:val="00AD44E7"/>
    <w:rsid w:val="00B13437"/>
    <w:rsid w:val="00B26E52"/>
    <w:rsid w:val="00B54AFF"/>
    <w:rsid w:val="00BF4ED6"/>
    <w:rsid w:val="00C061F7"/>
    <w:rsid w:val="00C1789B"/>
    <w:rsid w:val="00C50D8F"/>
    <w:rsid w:val="00C86E75"/>
    <w:rsid w:val="00CA2F23"/>
    <w:rsid w:val="00CB3A64"/>
    <w:rsid w:val="00FA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A2F23"/>
    <w:rPr>
      <w:rFonts w:ascii="Raleway-Bold" w:hAnsi="Raleway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A2F23"/>
    <w:rPr>
      <w:rFonts w:ascii="Raleway-BoldItalic" w:hAnsi="Raleway-BoldItalic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CA2F23"/>
    <w:rPr>
      <w:rFonts w:ascii="Raleway-Regular" w:hAnsi="Raleway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CA2F23"/>
    <w:rPr>
      <w:rFonts w:ascii="LiberationSerif" w:hAnsi="LiberationSerif" w:hint="default"/>
      <w:b w:val="0"/>
      <w:bCs w:val="0"/>
      <w:i w:val="0"/>
      <w:iCs w:val="0"/>
      <w:color w:val="666666"/>
      <w:sz w:val="16"/>
      <w:szCs w:val="16"/>
    </w:rPr>
  </w:style>
  <w:style w:type="character" w:customStyle="1" w:styleId="fontstyle51">
    <w:name w:val="fontstyle51"/>
    <w:basedOn w:val="a0"/>
    <w:rsid w:val="00CA2F23"/>
    <w:rPr>
      <w:rFonts w:ascii="LiberationSans" w:hAnsi="LiberationSans" w:hint="default"/>
      <w:b w:val="0"/>
      <w:bCs w:val="0"/>
      <w:i w:val="0"/>
      <w:iCs w:val="0"/>
      <w:color w:val="666666"/>
      <w:sz w:val="16"/>
      <w:szCs w:val="16"/>
    </w:rPr>
  </w:style>
  <w:style w:type="character" w:customStyle="1" w:styleId="fontstyle61">
    <w:name w:val="fontstyle61"/>
    <w:basedOn w:val="a0"/>
    <w:rsid w:val="00CA2F23"/>
    <w:rPr>
      <w:rFonts w:ascii="Comfortaa-Bold" w:hAnsi="Comfortaa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CA2F23"/>
    <w:rPr>
      <w:rFonts w:ascii="Raleway-Italic" w:hAnsi="Raleway-Italic" w:hint="default"/>
      <w:b w:val="0"/>
      <w:bCs w:val="0"/>
      <w:i/>
      <w:iCs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E4E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4E1E"/>
  </w:style>
  <w:style w:type="paragraph" w:styleId="a5">
    <w:name w:val="footer"/>
    <w:basedOn w:val="a"/>
    <w:link w:val="a6"/>
    <w:uiPriority w:val="99"/>
    <w:semiHidden/>
    <w:unhideWhenUsed/>
    <w:rsid w:val="000E4E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4E1E"/>
  </w:style>
  <w:style w:type="paragraph" w:customStyle="1" w:styleId="normal">
    <w:name w:val="normal"/>
    <w:rsid w:val="003B3FC3"/>
    <w:pPr>
      <w:spacing w:after="0"/>
    </w:pPr>
    <w:rPr>
      <w:rFonts w:ascii="Arial" w:eastAsia="Arial" w:hAnsi="Arial" w:cs="Arial"/>
      <w:lang w:val="ru-RU" w:eastAsia="uk-UA"/>
    </w:rPr>
  </w:style>
  <w:style w:type="paragraph" w:styleId="a7">
    <w:name w:val="Balloon Text"/>
    <w:basedOn w:val="a"/>
    <w:link w:val="a8"/>
    <w:uiPriority w:val="99"/>
    <w:semiHidden/>
    <w:unhideWhenUsed/>
    <w:rsid w:val="0089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DFDFA-78B2-4CFC-B9B6-D9C4DB50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Asus</cp:lastModifiedBy>
  <cp:revision>12</cp:revision>
  <cp:lastPrinted>2022-02-09T10:52:00Z</cp:lastPrinted>
  <dcterms:created xsi:type="dcterms:W3CDTF">2021-12-30T07:51:00Z</dcterms:created>
  <dcterms:modified xsi:type="dcterms:W3CDTF">2022-02-09T12:22:00Z</dcterms:modified>
</cp:coreProperties>
</file>