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5C3F13" w:rsidP="005C3F13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AD0B38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5C3F13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5C3F13" w:rsidRDefault="005C3F13" w:rsidP="005C3F13">
      <w:pPr>
        <w:rPr>
          <w:rStyle w:val="af0"/>
          <w:rFonts w:eastAsia="Batang"/>
          <w:bCs w:val="0"/>
          <w:sz w:val="28"/>
          <w:szCs w:val="28"/>
          <w:lang w:val="uk-UA"/>
        </w:rPr>
      </w:pPr>
      <w:r w:rsidRPr="00D51AC8">
        <w:rPr>
          <w:rStyle w:val="af0"/>
          <w:rFonts w:eastAsia="Batang"/>
          <w:bCs w:val="0"/>
          <w:sz w:val="28"/>
          <w:szCs w:val="28"/>
        </w:rPr>
        <w:t xml:space="preserve">Про </w:t>
      </w:r>
      <w:r>
        <w:rPr>
          <w:rStyle w:val="af0"/>
          <w:rFonts w:eastAsia="Batang"/>
          <w:bCs w:val="0"/>
          <w:sz w:val="28"/>
          <w:szCs w:val="28"/>
          <w:lang w:val="uk-UA"/>
        </w:rPr>
        <w:t xml:space="preserve">затвердження плану заходів </w:t>
      </w:r>
      <w:proofErr w:type="gramStart"/>
      <w:r>
        <w:rPr>
          <w:rStyle w:val="af0"/>
          <w:rFonts w:eastAsia="Batang"/>
          <w:bCs w:val="0"/>
          <w:sz w:val="28"/>
          <w:szCs w:val="28"/>
          <w:lang w:val="uk-UA"/>
        </w:rPr>
        <w:t>Ср</w:t>
      </w:r>
      <w:proofErr w:type="gramEnd"/>
      <w:r>
        <w:rPr>
          <w:rStyle w:val="af0"/>
          <w:rFonts w:eastAsia="Batang"/>
          <w:bCs w:val="0"/>
          <w:sz w:val="28"/>
          <w:szCs w:val="28"/>
          <w:lang w:val="uk-UA"/>
        </w:rPr>
        <w:t xml:space="preserve">ібнянської </w:t>
      </w:r>
    </w:p>
    <w:p w:rsidR="005C3F13" w:rsidRDefault="00C91074" w:rsidP="005C3F13">
      <w:pPr>
        <w:rPr>
          <w:rStyle w:val="af0"/>
          <w:rFonts w:eastAsia="Batang"/>
          <w:bCs w:val="0"/>
          <w:sz w:val="28"/>
          <w:szCs w:val="28"/>
          <w:lang w:val="uk-UA"/>
        </w:rPr>
      </w:pPr>
      <w:r>
        <w:rPr>
          <w:rStyle w:val="af0"/>
          <w:rFonts w:eastAsia="Batang"/>
          <w:bCs w:val="0"/>
          <w:sz w:val="28"/>
          <w:szCs w:val="28"/>
          <w:lang w:val="uk-UA"/>
        </w:rPr>
        <w:t>селищної ради на 2024 рік</w:t>
      </w:r>
      <w:r w:rsidR="005C3F13">
        <w:rPr>
          <w:rStyle w:val="af0"/>
          <w:rFonts w:eastAsia="Batang"/>
          <w:bCs w:val="0"/>
          <w:sz w:val="28"/>
          <w:szCs w:val="28"/>
          <w:lang w:val="uk-UA"/>
        </w:rPr>
        <w:t xml:space="preserve"> </w:t>
      </w:r>
    </w:p>
    <w:p w:rsidR="005C3F13" w:rsidRDefault="005C3F13" w:rsidP="005C3F13">
      <w:pPr>
        <w:rPr>
          <w:rStyle w:val="af0"/>
          <w:rFonts w:eastAsia="Batang"/>
          <w:bCs w:val="0"/>
          <w:sz w:val="28"/>
          <w:szCs w:val="28"/>
          <w:lang w:val="uk-UA"/>
        </w:rPr>
      </w:pPr>
      <w:r>
        <w:rPr>
          <w:rStyle w:val="af0"/>
          <w:rFonts w:eastAsia="Batang"/>
          <w:bCs w:val="0"/>
          <w:sz w:val="28"/>
          <w:szCs w:val="28"/>
          <w:lang w:val="uk-UA"/>
        </w:rPr>
        <w:t xml:space="preserve">з реалізації Національної стратегії </w:t>
      </w:r>
    </w:p>
    <w:p w:rsidR="005C3F13" w:rsidRDefault="005C3F13" w:rsidP="005C3F13">
      <w:pPr>
        <w:rPr>
          <w:rStyle w:val="af0"/>
          <w:rFonts w:eastAsia="Batang"/>
          <w:bCs w:val="0"/>
          <w:sz w:val="28"/>
          <w:szCs w:val="28"/>
          <w:lang w:val="uk-UA"/>
        </w:rPr>
      </w:pPr>
      <w:r>
        <w:rPr>
          <w:rStyle w:val="af0"/>
          <w:rFonts w:eastAsia="Batang"/>
          <w:bCs w:val="0"/>
          <w:sz w:val="28"/>
          <w:szCs w:val="28"/>
          <w:lang w:val="uk-UA"/>
        </w:rPr>
        <w:t xml:space="preserve">із створення </w:t>
      </w:r>
      <w:proofErr w:type="spellStart"/>
      <w:r>
        <w:rPr>
          <w:rStyle w:val="af0"/>
          <w:rFonts w:eastAsia="Batang"/>
          <w:bCs w:val="0"/>
          <w:sz w:val="28"/>
          <w:szCs w:val="28"/>
          <w:lang w:val="uk-UA"/>
        </w:rPr>
        <w:t>безбар’єрного</w:t>
      </w:r>
      <w:proofErr w:type="spellEnd"/>
      <w:r>
        <w:rPr>
          <w:rStyle w:val="af0"/>
          <w:rFonts w:eastAsia="Batang"/>
          <w:bCs w:val="0"/>
          <w:sz w:val="28"/>
          <w:szCs w:val="28"/>
          <w:lang w:val="uk-UA"/>
        </w:rPr>
        <w:t xml:space="preserve"> простору </w:t>
      </w:r>
    </w:p>
    <w:p w:rsidR="005C3F13" w:rsidRDefault="005C3F13" w:rsidP="005C3F13">
      <w:pPr>
        <w:rPr>
          <w:rStyle w:val="af0"/>
          <w:rFonts w:eastAsia="Batang"/>
          <w:bCs w:val="0"/>
          <w:sz w:val="28"/>
          <w:szCs w:val="28"/>
          <w:lang w:val="uk-UA"/>
        </w:rPr>
      </w:pPr>
      <w:r>
        <w:rPr>
          <w:rStyle w:val="af0"/>
          <w:rFonts w:eastAsia="Batang"/>
          <w:bCs w:val="0"/>
          <w:sz w:val="28"/>
          <w:szCs w:val="28"/>
          <w:lang w:val="uk-UA"/>
        </w:rPr>
        <w:t xml:space="preserve">в Україні на період до 2030 року  </w:t>
      </w:r>
    </w:p>
    <w:p w:rsidR="005C3F13" w:rsidRPr="00A83016" w:rsidRDefault="005C3F13" w:rsidP="005C3F13">
      <w:pPr>
        <w:rPr>
          <w:rStyle w:val="markedcontent"/>
          <w:b/>
          <w:sz w:val="28"/>
          <w:szCs w:val="28"/>
          <w:lang w:val="uk-UA"/>
        </w:rPr>
      </w:pPr>
    </w:p>
    <w:p w:rsidR="005C3F13" w:rsidRPr="00A83016" w:rsidRDefault="005C3F13" w:rsidP="00C92633">
      <w:pPr>
        <w:shd w:val="clear" w:color="auto" w:fill="FFFFFF"/>
        <w:tabs>
          <w:tab w:val="left" w:pos="720"/>
        </w:tabs>
        <w:ind w:firstLine="567"/>
        <w:jc w:val="both"/>
        <w:rPr>
          <w:color w:val="333333"/>
          <w:sz w:val="28"/>
          <w:szCs w:val="28"/>
          <w:lang w:val="uk-UA"/>
        </w:rPr>
      </w:pPr>
      <w:r w:rsidRPr="00A83016">
        <w:rPr>
          <w:sz w:val="28"/>
          <w:szCs w:val="28"/>
          <w:bdr w:val="none" w:sz="0" w:space="0" w:color="auto" w:frame="1"/>
          <w:lang w:val="uk-UA"/>
        </w:rPr>
        <w:t xml:space="preserve">Відповідно до </w:t>
      </w:r>
      <w:r>
        <w:rPr>
          <w:sz w:val="28"/>
          <w:szCs w:val="28"/>
          <w:bdr w:val="none" w:sz="0" w:space="0" w:color="auto" w:frame="1"/>
          <w:lang w:val="uk-UA"/>
        </w:rPr>
        <w:t xml:space="preserve">статей 6, 39 </w:t>
      </w:r>
      <w:r w:rsidRPr="00A83016">
        <w:rPr>
          <w:sz w:val="28"/>
          <w:szCs w:val="28"/>
          <w:bdr w:val="none" w:sz="0" w:space="0" w:color="auto" w:frame="1"/>
          <w:lang w:val="uk-UA"/>
        </w:rPr>
        <w:t xml:space="preserve">та 41 Закону України «Про місцеве самоврядування в Україні", розпорядження Кабінету Міністрів України від 14 квітня 2021року №366-р «Про схвалення Національної стратегії із створення </w:t>
      </w:r>
      <w:proofErr w:type="spellStart"/>
      <w:r w:rsidRPr="00A83016">
        <w:rPr>
          <w:sz w:val="28"/>
          <w:szCs w:val="28"/>
          <w:bdr w:val="none" w:sz="0" w:space="0" w:color="auto" w:frame="1"/>
          <w:lang w:val="uk-UA"/>
        </w:rPr>
        <w:t>безбар’єрного</w:t>
      </w:r>
      <w:proofErr w:type="spellEnd"/>
      <w:r w:rsidRPr="00A83016">
        <w:rPr>
          <w:sz w:val="28"/>
          <w:szCs w:val="28"/>
          <w:bdr w:val="none" w:sz="0" w:space="0" w:color="auto" w:frame="1"/>
          <w:lang w:val="uk-UA"/>
        </w:rPr>
        <w:t xml:space="preserve"> простору в Україні до 2030 року», на виконання доручення Офісу Президента України від 20 березня 2023 року №41-01/340, розпорядження начальника Чернігівської обласної військової адміністрації від 27 квітня 2023 року №205 «Про затвердження обласного плану заходів на 2023-2024 роки реалізації Національної стратегії із створення </w:t>
      </w:r>
      <w:proofErr w:type="spellStart"/>
      <w:r w:rsidRPr="00A83016">
        <w:rPr>
          <w:sz w:val="28"/>
          <w:szCs w:val="28"/>
          <w:bdr w:val="none" w:sz="0" w:space="0" w:color="auto" w:frame="1"/>
          <w:lang w:val="uk-UA"/>
        </w:rPr>
        <w:t>безбар’єрного</w:t>
      </w:r>
      <w:proofErr w:type="spellEnd"/>
      <w:r w:rsidRPr="00A83016">
        <w:rPr>
          <w:sz w:val="28"/>
          <w:szCs w:val="28"/>
          <w:bdr w:val="none" w:sz="0" w:space="0" w:color="auto" w:frame="1"/>
          <w:lang w:val="uk-UA"/>
        </w:rPr>
        <w:t xml:space="preserve"> простору в Україні на період до 2030 року» та з метою </w:t>
      </w:r>
      <w:r w:rsidRPr="0068539B">
        <w:rPr>
          <w:sz w:val="28"/>
          <w:szCs w:val="28"/>
          <w:lang w:val="uk-UA"/>
        </w:rPr>
        <w:t xml:space="preserve">створення безперешкодного середовища для всіх груп населення, забезпечення рівних можливостей кожній людині реалізовувати свої права, отримувати послуги на рівні з іншими шляхом інтегрування фізичної, інформаційної, цифрової, соціальної та громадянської, економічної та освітньої </w:t>
      </w:r>
      <w:proofErr w:type="spellStart"/>
      <w:r w:rsidRPr="0068539B">
        <w:rPr>
          <w:sz w:val="28"/>
          <w:szCs w:val="28"/>
          <w:lang w:val="uk-UA"/>
        </w:rPr>
        <w:t>безбар’єрності</w:t>
      </w:r>
      <w:proofErr w:type="spellEnd"/>
      <w:r w:rsidRPr="0068539B">
        <w:rPr>
          <w:sz w:val="28"/>
          <w:szCs w:val="28"/>
          <w:lang w:val="uk-UA"/>
        </w:rPr>
        <w:t xml:space="preserve"> до всіх сфер державної політики</w:t>
      </w:r>
      <w:r>
        <w:rPr>
          <w:sz w:val="28"/>
          <w:szCs w:val="28"/>
          <w:lang w:val="uk-UA"/>
        </w:rPr>
        <w:t xml:space="preserve"> в громаді</w:t>
      </w:r>
      <w:r w:rsidRPr="00A83016">
        <w:rPr>
          <w:sz w:val="28"/>
          <w:szCs w:val="28"/>
          <w:bdr w:val="none" w:sz="0" w:space="0" w:color="auto" w:frame="1"/>
          <w:lang w:val="uk-UA"/>
        </w:rPr>
        <w:t>,</w:t>
      </w:r>
      <w:r w:rsidRPr="00420DCA">
        <w:rPr>
          <w:rStyle w:val="markedcontent"/>
          <w:b/>
          <w:sz w:val="28"/>
          <w:szCs w:val="28"/>
          <w:lang w:val="uk-UA"/>
        </w:rPr>
        <w:t xml:space="preserve"> </w:t>
      </w:r>
      <w:r w:rsidRPr="003E1453">
        <w:rPr>
          <w:rStyle w:val="markedcontent"/>
          <w:b/>
          <w:sz w:val="28"/>
          <w:szCs w:val="28"/>
          <w:lang w:val="uk-UA"/>
        </w:rPr>
        <w:t>зобов’язую:</w:t>
      </w:r>
    </w:p>
    <w:p w:rsidR="005C3F13" w:rsidRPr="00A83016" w:rsidRDefault="005C3F13" w:rsidP="00C92633">
      <w:pPr>
        <w:tabs>
          <w:tab w:val="left" w:pos="2520"/>
        </w:tabs>
        <w:jc w:val="both"/>
        <w:rPr>
          <w:sz w:val="28"/>
          <w:szCs w:val="28"/>
          <w:lang w:val="uk-UA"/>
        </w:rPr>
      </w:pPr>
    </w:p>
    <w:p w:rsidR="005C3F13" w:rsidRDefault="005C3F13" w:rsidP="00C92633">
      <w:pPr>
        <w:shd w:val="clear" w:color="auto" w:fill="FFFFFF"/>
        <w:tabs>
          <w:tab w:val="left" w:pos="567"/>
        </w:tabs>
        <w:contextualSpacing/>
        <w:jc w:val="both"/>
        <w:rPr>
          <w:rStyle w:val="markedcontent"/>
          <w:sz w:val="28"/>
          <w:szCs w:val="28"/>
          <w:lang w:val="uk-UA"/>
        </w:rPr>
      </w:pPr>
      <w:r w:rsidRPr="00A83016">
        <w:rPr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 xml:space="preserve"> </w:t>
      </w:r>
      <w:r w:rsidRPr="00A83016">
        <w:rPr>
          <w:sz w:val="28"/>
          <w:szCs w:val="28"/>
          <w:lang w:val="uk-UA"/>
        </w:rPr>
        <w:t xml:space="preserve">Затвердити план заходів Срібнянської селищної ради на 2024 рік з реалізації Національної стратегії із створення </w:t>
      </w:r>
      <w:proofErr w:type="spellStart"/>
      <w:r w:rsidRPr="00A83016">
        <w:rPr>
          <w:sz w:val="28"/>
          <w:szCs w:val="28"/>
          <w:lang w:val="uk-UA"/>
        </w:rPr>
        <w:t>безбар’єрного</w:t>
      </w:r>
      <w:proofErr w:type="spellEnd"/>
      <w:r w:rsidRPr="00A83016">
        <w:rPr>
          <w:sz w:val="28"/>
          <w:szCs w:val="28"/>
          <w:lang w:val="uk-UA"/>
        </w:rPr>
        <w:t xml:space="preserve"> простору в Україні на пер</w:t>
      </w:r>
      <w:r>
        <w:rPr>
          <w:sz w:val="28"/>
          <w:szCs w:val="28"/>
          <w:lang w:val="uk-UA"/>
        </w:rPr>
        <w:t xml:space="preserve">іод до 2030 року (далі - План), що </w:t>
      </w:r>
      <w:r w:rsidRPr="00A83016">
        <w:rPr>
          <w:sz w:val="28"/>
          <w:szCs w:val="28"/>
          <w:lang w:val="uk-UA"/>
        </w:rPr>
        <w:t>додається</w:t>
      </w:r>
      <w:r w:rsidRPr="00A83016">
        <w:rPr>
          <w:rStyle w:val="markedcontent"/>
          <w:sz w:val="28"/>
          <w:szCs w:val="28"/>
          <w:lang w:val="uk-UA"/>
        </w:rPr>
        <w:t>.</w:t>
      </w:r>
    </w:p>
    <w:p w:rsidR="005C3F13" w:rsidRPr="00A83016" w:rsidRDefault="005C3F13" w:rsidP="00C92633">
      <w:pPr>
        <w:shd w:val="clear" w:color="auto" w:fill="FFFFFF"/>
        <w:contextualSpacing/>
        <w:jc w:val="both"/>
        <w:rPr>
          <w:rStyle w:val="markedcontent"/>
          <w:sz w:val="28"/>
          <w:szCs w:val="28"/>
          <w:lang w:val="uk-UA"/>
        </w:rPr>
      </w:pPr>
    </w:p>
    <w:p w:rsidR="005C3F13" w:rsidRDefault="005C3F13" w:rsidP="00C92633">
      <w:pPr>
        <w:shd w:val="clear" w:color="auto" w:fill="FFFFFF"/>
        <w:tabs>
          <w:tab w:val="left" w:pos="567"/>
        </w:tabs>
        <w:contextualSpacing/>
        <w:jc w:val="both"/>
        <w:rPr>
          <w:rStyle w:val="markedcontent"/>
          <w:sz w:val="28"/>
          <w:szCs w:val="28"/>
          <w:lang w:val="uk-UA"/>
        </w:rPr>
      </w:pPr>
      <w:r>
        <w:rPr>
          <w:rStyle w:val="markedcontent"/>
          <w:sz w:val="28"/>
          <w:szCs w:val="28"/>
          <w:lang w:val="uk-UA"/>
        </w:rPr>
        <w:t xml:space="preserve">        2. </w:t>
      </w:r>
      <w:r w:rsidRPr="00A83016">
        <w:rPr>
          <w:rStyle w:val="markedcontent"/>
          <w:sz w:val="28"/>
          <w:szCs w:val="28"/>
          <w:lang w:val="uk-UA"/>
        </w:rPr>
        <w:t>Відповідальним виконавцям забезпечити викон</w:t>
      </w:r>
      <w:r>
        <w:rPr>
          <w:rStyle w:val="markedcontent"/>
          <w:sz w:val="28"/>
          <w:szCs w:val="28"/>
          <w:lang w:val="uk-UA"/>
        </w:rPr>
        <w:t>ання завдань, визначених Планом</w:t>
      </w:r>
      <w:r w:rsidRPr="00A83016">
        <w:rPr>
          <w:rStyle w:val="markedcontent"/>
          <w:sz w:val="28"/>
          <w:szCs w:val="28"/>
          <w:lang w:val="uk-UA"/>
        </w:rPr>
        <w:t xml:space="preserve"> та інформувати про стан виконання відділ соціального захисту населення до 01 числа наступного місяця.</w:t>
      </w:r>
    </w:p>
    <w:p w:rsidR="005C3F13" w:rsidRPr="00A83016" w:rsidRDefault="005C3F13" w:rsidP="00C92633">
      <w:pPr>
        <w:shd w:val="clear" w:color="auto" w:fill="FFFFFF"/>
        <w:contextualSpacing/>
        <w:jc w:val="both"/>
        <w:rPr>
          <w:rStyle w:val="markedcontent"/>
          <w:sz w:val="28"/>
          <w:szCs w:val="28"/>
          <w:lang w:val="uk-UA"/>
        </w:rPr>
      </w:pPr>
    </w:p>
    <w:p w:rsidR="005C3F13" w:rsidRDefault="005C3F13" w:rsidP="00C92633">
      <w:pPr>
        <w:shd w:val="clear" w:color="auto" w:fill="FFFFFF"/>
        <w:ind w:firstLine="567"/>
        <w:contextualSpacing/>
        <w:jc w:val="both"/>
        <w:rPr>
          <w:rStyle w:val="markedcontent"/>
          <w:sz w:val="28"/>
          <w:szCs w:val="28"/>
          <w:lang w:val="uk-UA"/>
        </w:rPr>
      </w:pPr>
      <w:r>
        <w:rPr>
          <w:rStyle w:val="markedcontent"/>
          <w:sz w:val="28"/>
          <w:szCs w:val="28"/>
          <w:lang w:val="uk-UA"/>
        </w:rPr>
        <w:t xml:space="preserve">3. </w:t>
      </w:r>
      <w:r w:rsidRPr="00A83016">
        <w:rPr>
          <w:rStyle w:val="markedcontent"/>
          <w:sz w:val="28"/>
          <w:szCs w:val="28"/>
          <w:lang w:val="uk-UA"/>
        </w:rPr>
        <w:t>Відділ</w:t>
      </w:r>
      <w:r>
        <w:rPr>
          <w:rStyle w:val="markedcontent"/>
          <w:sz w:val="28"/>
          <w:szCs w:val="28"/>
          <w:lang w:val="uk-UA"/>
        </w:rPr>
        <w:t xml:space="preserve">у </w:t>
      </w:r>
      <w:r w:rsidRPr="00A83016">
        <w:rPr>
          <w:rStyle w:val="markedcontent"/>
          <w:sz w:val="28"/>
          <w:szCs w:val="28"/>
          <w:lang w:val="uk-UA"/>
        </w:rPr>
        <w:t xml:space="preserve">соціального захисту населення забезпечити подання звіту про стан виконання Плану до </w:t>
      </w:r>
      <w:r>
        <w:rPr>
          <w:rStyle w:val="markedcontent"/>
          <w:sz w:val="28"/>
          <w:szCs w:val="28"/>
          <w:lang w:val="uk-UA"/>
        </w:rPr>
        <w:t>у</w:t>
      </w:r>
      <w:r w:rsidRPr="00A83016">
        <w:rPr>
          <w:rStyle w:val="markedcontent"/>
          <w:sz w:val="28"/>
          <w:szCs w:val="28"/>
          <w:lang w:val="uk-UA"/>
        </w:rPr>
        <w:t>правління соціального захисту</w:t>
      </w:r>
      <w:r>
        <w:rPr>
          <w:rStyle w:val="markedcontent"/>
          <w:sz w:val="28"/>
          <w:szCs w:val="28"/>
          <w:lang w:val="uk-UA"/>
        </w:rPr>
        <w:t xml:space="preserve"> </w:t>
      </w:r>
      <w:r w:rsidRPr="00A83016">
        <w:rPr>
          <w:rStyle w:val="markedcontent"/>
          <w:sz w:val="28"/>
          <w:szCs w:val="28"/>
          <w:lang w:val="uk-UA"/>
        </w:rPr>
        <w:t>населення</w:t>
      </w:r>
      <w:r>
        <w:rPr>
          <w:rStyle w:val="markedcontent"/>
          <w:sz w:val="28"/>
          <w:szCs w:val="28"/>
          <w:lang w:val="uk-UA"/>
        </w:rPr>
        <w:t xml:space="preserve"> Прилуцької районної військової адміністрації</w:t>
      </w:r>
      <w:r w:rsidRPr="00A83016">
        <w:rPr>
          <w:rStyle w:val="markedcontent"/>
          <w:sz w:val="28"/>
          <w:szCs w:val="28"/>
          <w:lang w:val="uk-UA"/>
        </w:rPr>
        <w:t xml:space="preserve"> та Департаменту соціального захисту населення Чернігівської обласної військової адміністрації щоквартально до 05 числа наступного місяця.</w:t>
      </w:r>
    </w:p>
    <w:p w:rsidR="005C3F13" w:rsidRDefault="005C3F13" w:rsidP="005C3F13">
      <w:pPr>
        <w:shd w:val="clear" w:color="auto" w:fill="FFFFFF"/>
        <w:spacing w:after="240"/>
        <w:ind w:left="360" w:hanging="720"/>
        <w:contextualSpacing/>
        <w:jc w:val="both"/>
        <w:rPr>
          <w:color w:val="000000"/>
          <w:spacing w:val="-6"/>
          <w:sz w:val="28"/>
          <w:szCs w:val="28"/>
          <w:bdr w:val="none" w:sz="0" w:space="0" w:color="auto" w:frame="1"/>
          <w:lang w:val="uk-UA"/>
        </w:rPr>
      </w:pPr>
    </w:p>
    <w:p w:rsidR="005C3F13" w:rsidRPr="00A83016" w:rsidRDefault="005C3F13" w:rsidP="005C3F13">
      <w:pPr>
        <w:shd w:val="clear" w:color="auto" w:fill="FFFFFF"/>
        <w:spacing w:after="240"/>
        <w:ind w:left="360" w:hanging="720"/>
        <w:contextualSpacing/>
        <w:jc w:val="both"/>
        <w:rPr>
          <w:color w:val="000000"/>
          <w:spacing w:val="-6"/>
          <w:sz w:val="28"/>
          <w:szCs w:val="28"/>
          <w:bdr w:val="none" w:sz="0" w:space="0" w:color="auto" w:frame="1"/>
          <w:lang w:val="uk-UA"/>
        </w:rPr>
      </w:pPr>
    </w:p>
    <w:p w:rsidR="0065693C" w:rsidRDefault="005C3F13" w:rsidP="00136162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A83016"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 xml:space="preserve">4. </w:t>
      </w:r>
      <w:r w:rsidRPr="00A83016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>м</w:t>
      </w:r>
      <w:r w:rsidRPr="00A83016">
        <w:rPr>
          <w:sz w:val="28"/>
          <w:szCs w:val="28"/>
          <w:lang w:val="uk-UA"/>
        </w:rPr>
        <w:t xml:space="preserve"> даного</w:t>
      </w:r>
      <w:r>
        <w:rPr>
          <w:sz w:val="28"/>
          <w:szCs w:val="28"/>
          <w:lang w:val="uk-UA"/>
        </w:rPr>
        <w:t xml:space="preserve"> розпорядження</w:t>
      </w:r>
      <w:r w:rsidRPr="00A83016">
        <w:rPr>
          <w:sz w:val="28"/>
          <w:szCs w:val="28"/>
          <w:lang w:val="uk-UA"/>
        </w:rPr>
        <w:t xml:space="preserve"> покласти на заступника селищного голови з гуманітарних питань та соціальної</w:t>
      </w:r>
      <w:r w:rsidRPr="005C3F13">
        <w:rPr>
          <w:sz w:val="28"/>
          <w:szCs w:val="28"/>
          <w:lang w:val="uk-UA"/>
        </w:rPr>
        <w:t xml:space="preserve"> </w:t>
      </w:r>
      <w:r w:rsidR="00C92633">
        <w:rPr>
          <w:sz w:val="28"/>
          <w:szCs w:val="28"/>
          <w:lang w:val="uk-UA"/>
        </w:rPr>
        <w:t>політики</w:t>
      </w:r>
      <w:r w:rsidRPr="00A83016">
        <w:rPr>
          <w:sz w:val="28"/>
          <w:szCs w:val="28"/>
          <w:lang w:val="uk-UA"/>
        </w:rPr>
        <w:t xml:space="preserve"> Ніну БОНДАРЕНКО</w:t>
      </w:r>
    </w:p>
    <w:p w:rsidR="00AD0B38" w:rsidRDefault="00AD0B38" w:rsidP="00914F8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5C3F13" w:rsidRPr="0016764E" w:rsidRDefault="005C3F13" w:rsidP="00914F84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C92633">
      <w:pPr>
        <w:tabs>
          <w:tab w:val="left" w:pos="567"/>
        </w:tabs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 w:rsidR="0016764E">
        <w:rPr>
          <w:sz w:val="28"/>
          <w:szCs w:val="28"/>
          <w:lang w:val="uk-UA"/>
        </w:rPr>
        <w:t xml:space="preserve"> </w:t>
      </w:r>
      <w:r w:rsidR="00C92633">
        <w:rPr>
          <w:sz w:val="28"/>
          <w:szCs w:val="28"/>
          <w:lang w:val="uk-UA"/>
        </w:rPr>
        <w:t xml:space="preserve"> </w:t>
      </w:r>
      <w:r w:rsidRPr="0016764E">
        <w:rPr>
          <w:b/>
          <w:sz w:val="28"/>
          <w:szCs w:val="28"/>
          <w:lang w:val="uk-UA"/>
        </w:rPr>
        <w:t xml:space="preserve">Олена ПАНЧЕНКО </w:t>
      </w: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sz w:val="28"/>
          <w:szCs w:val="28"/>
          <w:lang w:val="uk-UA"/>
        </w:rPr>
      </w:pPr>
    </w:p>
    <w:sectPr w:rsidR="0065693C" w:rsidRPr="0016764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F8" w:rsidRDefault="001231F8" w:rsidP="00C9463F">
      <w:r>
        <w:separator/>
      </w:r>
    </w:p>
  </w:endnote>
  <w:endnote w:type="continuationSeparator" w:id="0">
    <w:p w:rsidR="001231F8" w:rsidRDefault="001231F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F8" w:rsidRDefault="001231F8" w:rsidP="00C9463F">
      <w:r>
        <w:separator/>
      </w:r>
    </w:p>
  </w:footnote>
  <w:footnote w:type="continuationSeparator" w:id="0">
    <w:p w:rsidR="001231F8" w:rsidRDefault="001231F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487A12">
    <w:pPr>
      <w:pStyle w:val="af1"/>
      <w:jc w:val="center"/>
    </w:pPr>
    <w:fldSimple w:instr="PAGE   \* MERGEFORMAT">
      <w:r w:rsidR="00C91074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8"/>
  </w:num>
  <w:num w:numId="6">
    <w:abstractNumId w:val="30"/>
  </w:num>
  <w:num w:numId="7">
    <w:abstractNumId w:val="23"/>
  </w:num>
  <w:num w:numId="8">
    <w:abstractNumId w:val="29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6"/>
  </w:num>
  <w:num w:numId="15">
    <w:abstractNumId w:val="3"/>
  </w:num>
  <w:num w:numId="16">
    <w:abstractNumId w:val="12"/>
  </w:num>
  <w:num w:numId="17">
    <w:abstractNumId w:val="5"/>
  </w:num>
  <w:num w:numId="18">
    <w:abstractNumId w:val="32"/>
  </w:num>
  <w:num w:numId="19">
    <w:abstractNumId w:val="22"/>
  </w:num>
  <w:num w:numId="20">
    <w:abstractNumId w:val="31"/>
  </w:num>
  <w:num w:numId="21">
    <w:abstractNumId w:val="4"/>
  </w:num>
  <w:num w:numId="22">
    <w:abstractNumId w:val="24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5"/>
  </w:num>
  <w:num w:numId="31">
    <w:abstractNumId w:val="20"/>
  </w:num>
  <w:num w:numId="32">
    <w:abstractNumId w:val="14"/>
  </w:num>
  <w:num w:numId="3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486A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D0B34-D03D-4E57-9416-C1EE02BA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2024-01-30T11:53:00Z</cp:lastPrinted>
  <dcterms:created xsi:type="dcterms:W3CDTF">2024-01-30T10:36:00Z</dcterms:created>
  <dcterms:modified xsi:type="dcterms:W3CDTF">2024-02-01T15:11:00Z</dcterms:modified>
</cp:coreProperties>
</file>