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97544E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7544E">
              <w:rPr>
                <w:color w:val="000000"/>
                <w:sz w:val="28"/>
                <w:szCs w:val="28"/>
                <w:lang w:val="uk-UA"/>
              </w:rPr>
              <w:t>78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97544E" w:rsidRDefault="0097544E" w:rsidP="0097544E">
      <w:pPr>
        <w:rPr>
          <w:b/>
          <w:bCs/>
          <w:iCs/>
          <w:sz w:val="28"/>
          <w:lang w:val="uk-UA"/>
        </w:rPr>
      </w:pPr>
      <w:r>
        <w:rPr>
          <w:b/>
          <w:bCs/>
          <w:iCs/>
          <w:sz w:val="28"/>
          <w:lang w:val="uk-UA"/>
        </w:rPr>
        <w:t>Про оповіщення військовозобов</w:t>
      </w:r>
      <w:r w:rsidRPr="005C4E84">
        <w:rPr>
          <w:b/>
          <w:bCs/>
          <w:iCs/>
          <w:sz w:val="28"/>
          <w:lang w:val="uk-UA"/>
        </w:rPr>
        <w:t>’</w:t>
      </w:r>
      <w:r>
        <w:rPr>
          <w:b/>
          <w:bCs/>
          <w:iCs/>
          <w:sz w:val="28"/>
          <w:lang w:val="uk-UA"/>
        </w:rPr>
        <w:t>язаних</w:t>
      </w:r>
    </w:p>
    <w:p w:rsidR="0097544E" w:rsidRPr="00B76F55" w:rsidRDefault="0097544E" w:rsidP="0097544E">
      <w:pPr>
        <w:jc w:val="both"/>
        <w:rPr>
          <w:b/>
          <w:bCs/>
          <w:iCs/>
          <w:szCs w:val="24"/>
          <w:lang w:val="uk-UA"/>
        </w:rPr>
      </w:pPr>
    </w:p>
    <w:p w:rsidR="0097544E" w:rsidRDefault="0097544E" w:rsidP="0097544E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>
        <w:rPr>
          <w:lang w:val="uk-UA"/>
        </w:rPr>
        <w:t xml:space="preserve"> </w:t>
      </w:r>
      <w:r w:rsidR="000F29C7">
        <w:rPr>
          <w:sz w:val="28"/>
          <w:szCs w:val="28"/>
          <w:lang w:val="uk-UA"/>
        </w:rPr>
        <w:t>п.20 ч. четвертої</w:t>
      </w:r>
      <w:r>
        <w:rPr>
          <w:sz w:val="28"/>
          <w:szCs w:val="28"/>
          <w:lang w:val="uk-UA"/>
        </w:rPr>
        <w:t xml:space="preserve"> ст.42, ч. восьмою ст.59 Закону України «Про місцеве самоврядування в Україні», на виконання Конституції України, Законів України «Про оборону України», «Про військовий обов</w:t>
      </w:r>
      <w:r w:rsidRPr="002678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язок і військову службу», «Про мобілізаційну підготовку та мобілізацію», у відповідності до вимог п.47 Постанови КМУ «Про затвердження Порядку організації та ведення військового обліку призовників, військовозобов</w:t>
      </w:r>
      <w:r w:rsidRPr="002678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та резервістів»</w:t>
      </w:r>
      <w:r w:rsidRPr="0026784C">
        <w:rPr>
          <w:sz w:val="28"/>
          <w:szCs w:val="28"/>
          <w:lang w:val="uk-UA"/>
        </w:rPr>
        <w:t xml:space="preserve"> </w:t>
      </w:r>
      <w:r w:rsidR="000F29C7">
        <w:rPr>
          <w:sz w:val="28"/>
          <w:szCs w:val="28"/>
          <w:lang w:val="uk-UA"/>
        </w:rPr>
        <w:t xml:space="preserve">від 30.12.2022 </w:t>
      </w:r>
      <w:r>
        <w:rPr>
          <w:sz w:val="28"/>
          <w:szCs w:val="28"/>
          <w:lang w:val="uk-UA"/>
        </w:rPr>
        <w:t>№1487, на підставі розпорядження начальника Прилуцького районного територіального центру комплектування та соціальної підтримки</w:t>
      </w:r>
      <w:r w:rsidRPr="00647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14.05.2024 №2/1600, </w:t>
      </w:r>
      <w:r>
        <w:rPr>
          <w:b/>
          <w:sz w:val="28"/>
          <w:szCs w:val="28"/>
          <w:lang w:val="uk-UA"/>
        </w:rPr>
        <w:t>зобов`язую:</w:t>
      </w:r>
    </w:p>
    <w:p w:rsidR="0097544E" w:rsidRPr="00B76F55" w:rsidRDefault="0097544E" w:rsidP="0097544E">
      <w:pPr>
        <w:spacing w:before="120"/>
        <w:ind w:firstLine="567"/>
        <w:jc w:val="both"/>
        <w:rPr>
          <w:b/>
          <w:sz w:val="16"/>
          <w:szCs w:val="16"/>
          <w:lang w:val="uk-UA"/>
        </w:rPr>
      </w:pPr>
    </w:p>
    <w:p w:rsidR="0097544E" w:rsidRDefault="0097544E" w:rsidP="0097544E">
      <w:pPr>
        <w:tabs>
          <w:tab w:val="left" w:pos="567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Заступнику селищного голови Володимиру ШУЛЯКУ здійснити оповіщення та забезпечити прибуття військовозобов</w:t>
      </w:r>
      <w:r w:rsidRPr="00FE5D0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язаних, працівників     Срібнянської селищної ради, до другого відділу Прилуцького районного територіального центру комплектування та соціальної підтримки до 22 травня 2024 року (список додається).</w:t>
      </w:r>
    </w:p>
    <w:p w:rsidR="0097544E" w:rsidRPr="00B76F55" w:rsidRDefault="0097544E" w:rsidP="0097544E">
      <w:pPr>
        <w:tabs>
          <w:tab w:val="left" w:pos="567"/>
        </w:tabs>
        <w:spacing w:before="120"/>
        <w:jc w:val="both"/>
        <w:rPr>
          <w:sz w:val="16"/>
          <w:szCs w:val="16"/>
          <w:lang w:val="uk-UA"/>
        </w:rPr>
      </w:pPr>
    </w:p>
    <w:p w:rsidR="0097544E" w:rsidRDefault="0097544E" w:rsidP="0097544E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Працівникам, вказаним в додатку, з собою мати військово-облікові документи, паспорт, реєстраційний номер облікової картки платника податків (ідентифікаційний код).</w:t>
      </w:r>
    </w:p>
    <w:p w:rsidR="0097544E" w:rsidRPr="00B76F55" w:rsidRDefault="0097544E" w:rsidP="0097544E">
      <w:pPr>
        <w:spacing w:before="120"/>
        <w:jc w:val="both"/>
        <w:rPr>
          <w:sz w:val="16"/>
          <w:szCs w:val="16"/>
          <w:lang w:val="uk-UA"/>
        </w:rPr>
      </w:pPr>
    </w:p>
    <w:p w:rsidR="0097544E" w:rsidRDefault="0097544E" w:rsidP="0097544E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Копію даного розпорядження та інформацію про військовозобов’язаних, які ухиляються від виконання військового обов’язку, надіслати до другого відділу Прилуцького районного територіального центру комплектування та соціальної підтримки до 22 травня 2024 року.</w:t>
      </w:r>
    </w:p>
    <w:p w:rsidR="0097544E" w:rsidRPr="00B76F55" w:rsidRDefault="0097544E" w:rsidP="0097544E">
      <w:pPr>
        <w:tabs>
          <w:tab w:val="left" w:pos="426"/>
        </w:tabs>
        <w:spacing w:before="120"/>
        <w:jc w:val="both"/>
        <w:rPr>
          <w:sz w:val="16"/>
          <w:szCs w:val="16"/>
          <w:lang w:val="uk-UA"/>
        </w:rPr>
      </w:pPr>
    </w:p>
    <w:p w:rsidR="0097544E" w:rsidRPr="00FE5D0F" w:rsidRDefault="0097544E" w:rsidP="0097544E">
      <w:pPr>
        <w:tabs>
          <w:tab w:val="left" w:pos="567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розпорядження покласти на заступника селищного голови Володимира ШУЛЯКА.</w:t>
      </w:r>
    </w:p>
    <w:p w:rsidR="00E53DBA" w:rsidRPr="0097544E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B2778E" w:rsidRPr="00B2778E" w:rsidRDefault="00B2778E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DD" w:rsidRDefault="006919DD" w:rsidP="00C9463F">
      <w:r>
        <w:separator/>
      </w:r>
    </w:p>
  </w:endnote>
  <w:endnote w:type="continuationSeparator" w:id="0">
    <w:p w:rsidR="006919DD" w:rsidRDefault="006919D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DD" w:rsidRDefault="006919DD" w:rsidP="00C9463F">
      <w:r>
        <w:separator/>
      </w:r>
    </w:p>
  </w:footnote>
  <w:footnote w:type="continuationSeparator" w:id="0">
    <w:p w:rsidR="006919DD" w:rsidRDefault="006919D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AF26A3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B9C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57A59-95FE-4FEB-B655-1CF6F101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2024-05-21T06:58:00Z</cp:lastPrinted>
  <dcterms:created xsi:type="dcterms:W3CDTF">2024-05-21T06:58:00Z</dcterms:created>
  <dcterms:modified xsi:type="dcterms:W3CDTF">2024-05-21T06:59:00Z</dcterms:modified>
</cp:coreProperties>
</file>