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24D68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B6315">
              <w:rPr>
                <w:color w:val="000000"/>
                <w:sz w:val="28"/>
                <w:szCs w:val="28"/>
                <w:lang w:val="uk-UA"/>
              </w:rPr>
              <w:t>1</w:t>
            </w:r>
            <w:r w:rsidR="00124D6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24D68" w:rsidRPr="00C95FD3" w:rsidRDefault="00124D68" w:rsidP="00124D68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C95FD3">
        <w:rPr>
          <w:rFonts w:ascii="Times New Roman" w:hAnsi="Times New Roman"/>
          <w:b/>
          <w:sz w:val="28"/>
          <w:szCs w:val="28"/>
          <w:lang w:val="uk-UA"/>
        </w:rPr>
        <w:t>Про затвердження паспорт</w:t>
      </w:r>
      <w:r>
        <w:rPr>
          <w:rFonts w:ascii="Times New Roman" w:hAnsi="Times New Roman"/>
          <w:b/>
          <w:sz w:val="28"/>
          <w:szCs w:val="28"/>
          <w:lang w:val="uk-UA"/>
        </w:rPr>
        <w:t>ів</w:t>
      </w:r>
      <w:r w:rsidRPr="00C95F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24D68" w:rsidRDefault="00124D68" w:rsidP="00124D68">
      <w:pPr>
        <w:pStyle w:val="ab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C95FD3">
        <w:rPr>
          <w:rFonts w:ascii="Times New Roman" w:hAnsi="Times New Roman"/>
          <w:b/>
          <w:sz w:val="28"/>
          <w:szCs w:val="28"/>
          <w:lang w:val="uk-UA"/>
        </w:rPr>
        <w:t>юджетн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их </w:t>
      </w:r>
      <w:r w:rsidRPr="00C95FD3">
        <w:rPr>
          <w:rFonts w:ascii="Times New Roman" w:hAnsi="Times New Roman"/>
          <w:b/>
          <w:sz w:val="28"/>
          <w:szCs w:val="28"/>
          <w:lang w:val="uk-UA"/>
        </w:rPr>
        <w:t>програм на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C95FD3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124D68" w:rsidRPr="000C4360" w:rsidRDefault="00124D68" w:rsidP="00124D68">
      <w:pPr>
        <w:pStyle w:val="ab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124D68" w:rsidRPr="00124D68" w:rsidRDefault="00124D68" w:rsidP="00124D68">
      <w:pPr>
        <w:pStyle w:val="a6"/>
        <w:ind w:firstLine="567"/>
        <w:jc w:val="both"/>
        <w:rPr>
          <w:szCs w:val="28"/>
          <w:lang w:val="uk-UA"/>
        </w:rPr>
      </w:pPr>
      <w:r w:rsidRPr="00124D68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124D68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2025 рік», наказів Міністерства фінансів України від 26.08.2014 №836 «Про деякі питання запровадження  програмно - цільового методу складання та виконання місцевих бюджетів» </w:t>
      </w:r>
      <w:r>
        <w:rPr>
          <w:szCs w:val="28"/>
          <w:lang w:val="uk-UA"/>
        </w:rPr>
        <w:t>(зі змінами), від 28.12.2018</w:t>
      </w:r>
      <w:r w:rsidRPr="00124D68">
        <w:rPr>
          <w:szCs w:val="28"/>
          <w:lang w:val="uk-UA"/>
        </w:rPr>
        <w:t xml:space="preserve"> №1209 «Про внесення змін до деяких наказів Міністерства фінансів України», згідно рішення тридцять восьмої сесії  восьмого скликання селищної ради від 18.12.2024</w:t>
      </w:r>
      <w:r>
        <w:rPr>
          <w:szCs w:val="28"/>
          <w:lang w:val="uk-UA"/>
        </w:rPr>
        <w:t xml:space="preserve"> </w:t>
      </w:r>
      <w:r w:rsidRPr="00124D68">
        <w:rPr>
          <w:szCs w:val="28"/>
          <w:lang w:val="uk-UA"/>
        </w:rPr>
        <w:t>«Про бюджет Срібнянської селищної терит</w:t>
      </w:r>
      <w:r>
        <w:rPr>
          <w:szCs w:val="28"/>
          <w:lang w:val="uk-UA"/>
        </w:rPr>
        <w:t xml:space="preserve">оріальної громади </w:t>
      </w:r>
      <w:r w:rsidRPr="00124D68">
        <w:rPr>
          <w:szCs w:val="28"/>
          <w:lang w:val="uk-UA"/>
        </w:rPr>
        <w:t>на 2025 рік» (код бюджету 25530000000) та рішення виконавчого комітету Срібнянської селищної ради від 22.0</w:t>
      </w:r>
      <w:r>
        <w:rPr>
          <w:szCs w:val="28"/>
          <w:lang w:val="uk-UA"/>
        </w:rPr>
        <w:t xml:space="preserve">1.2025 </w:t>
      </w:r>
      <w:r w:rsidRPr="00124D68">
        <w:rPr>
          <w:szCs w:val="28"/>
          <w:lang w:val="uk-UA"/>
        </w:rPr>
        <w:t xml:space="preserve">№02 «Про внесення змін до показників селищного бюджету на 2025 рік», </w:t>
      </w:r>
      <w:r w:rsidRPr="00124D68">
        <w:rPr>
          <w:b/>
          <w:szCs w:val="28"/>
          <w:lang w:val="uk-UA"/>
        </w:rPr>
        <w:t>зобов’язую</w:t>
      </w:r>
      <w:r w:rsidRPr="00124D68">
        <w:rPr>
          <w:szCs w:val="28"/>
          <w:lang w:val="uk-UA"/>
        </w:rPr>
        <w:t>:</w:t>
      </w:r>
    </w:p>
    <w:p w:rsidR="00124D68" w:rsidRPr="00095D0B" w:rsidRDefault="00124D68" w:rsidP="00124D68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1. Затвердити </w:t>
      </w:r>
      <w:r w:rsidRPr="00FA4455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и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FA4455">
        <w:rPr>
          <w:sz w:val="28"/>
          <w:szCs w:val="28"/>
          <w:lang w:val="uk-UA"/>
        </w:rPr>
        <w:t xml:space="preserve"> програм на 202</w:t>
      </w:r>
      <w:r>
        <w:rPr>
          <w:sz w:val="28"/>
          <w:szCs w:val="28"/>
          <w:lang w:val="uk-UA"/>
        </w:rPr>
        <w:t>5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за наступними кодами Програмної класифікації видатків та кредитування місцевих бюджетів </w:t>
      </w:r>
      <w:r>
        <w:rPr>
          <w:sz w:val="28"/>
          <w:szCs w:val="28"/>
          <w:lang w:val="uk-UA"/>
        </w:rPr>
        <w:t>(КПКВК):</w:t>
      </w:r>
    </w:p>
    <w:p w:rsidR="00124D68" w:rsidRDefault="00124D68" w:rsidP="00124D68">
      <w:pPr>
        <w:ind w:firstLine="709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1.1. КПКВК 0110150 «</w:t>
      </w:r>
      <w:r w:rsidRPr="00444B90">
        <w:rPr>
          <w:bCs/>
          <w:sz w:val="28"/>
          <w:szCs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bCs/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bCs/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1.2. КПКВК 0110160 «</w:t>
      </w:r>
      <w:r w:rsidRPr="00AA606D">
        <w:rPr>
          <w:bCs/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bCs/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bCs/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1.3. КПКВК </w:t>
      </w:r>
      <w:r w:rsidRPr="00290302">
        <w:rPr>
          <w:sz w:val="28"/>
          <w:szCs w:val="28"/>
          <w:lang w:val="uk-UA"/>
        </w:rPr>
        <w:t>011</w:t>
      </w:r>
      <w:r>
        <w:rPr>
          <w:sz w:val="28"/>
          <w:szCs w:val="28"/>
          <w:lang w:val="uk-UA"/>
        </w:rPr>
        <w:t>0180 «</w:t>
      </w:r>
      <w:r w:rsidRPr="00AA606D">
        <w:rPr>
          <w:sz w:val="28"/>
          <w:szCs w:val="28"/>
          <w:lang w:val="uk-UA"/>
        </w:rPr>
        <w:t>Інша діяльність у сфері державного управління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>
        <w:rPr>
          <w:bCs/>
          <w:sz w:val="28"/>
          <w:szCs w:val="28"/>
          <w:lang w:val="uk-UA"/>
        </w:rPr>
        <w:t xml:space="preserve">КПКВК </w:t>
      </w:r>
      <w:r w:rsidRPr="00290302">
        <w:rPr>
          <w:sz w:val="28"/>
          <w:szCs w:val="28"/>
          <w:lang w:val="uk-UA"/>
        </w:rPr>
        <w:t>011</w:t>
      </w:r>
      <w:r>
        <w:rPr>
          <w:sz w:val="28"/>
          <w:szCs w:val="28"/>
          <w:lang w:val="uk-UA"/>
        </w:rPr>
        <w:t>1160 «З</w:t>
      </w:r>
      <w:r w:rsidRPr="00FD5333">
        <w:rPr>
          <w:sz w:val="28"/>
          <w:szCs w:val="28"/>
          <w:lang w:val="uk-UA"/>
        </w:rPr>
        <w:t>абезпечення діяльності центрів професійного розвитку педагогічних працівників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1.5. КПКВК 0112010 «</w:t>
      </w:r>
      <w:r w:rsidRPr="00AA606D">
        <w:rPr>
          <w:sz w:val="28"/>
          <w:szCs w:val="28"/>
          <w:lang w:val="uk-UA"/>
        </w:rPr>
        <w:t>Багатопрофільна стаціонарна медична допомога населенню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 КПКВК 0112111 «</w:t>
      </w:r>
      <w:r w:rsidRPr="007D1AB6">
        <w:rPr>
          <w:sz w:val="28"/>
          <w:szCs w:val="28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КПКВК 0112145 «</w:t>
      </w:r>
      <w:r w:rsidRPr="00B1329E">
        <w:rPr>
          <w:sz w:val="28"/>
          <w:szCs w:val="28"/>
          <w:lang w:val="uk-UA"/>
        </w:rPr>
        <w:t>Централізовані заходи з лікування онкологічних хворих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1.8. КПКВК 0112152 «</w:t>
      </w:r>
      <w:r w:rsidRPr="00AA606D">
        <w:rPr>
          <w:sz w:val="28"/>
          <w:szCs w:val="28"/>
          <w:lang w:val="uk-UA"/>
        </w:rPr>
        <w:t>Інші програми та заходи у сфері охорони здоров`я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1.9. КПКВК 0113032 «</w:t>
      </w:r>
      <w:r w:rsidRPr="00E508A8">
        <w:rPr>
          <w:sz w:val="28"/>
          <w:szCs w:val="28"/>
          <w:lang w:val="uk-UA"/>
        </w:rPr>
        <w:t>Надання пільг окремим категоріям громадян з оплати послуг зв`язку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 КПКВК 0113050 «</w:t>
      </w:r>
      <w:r w:rsidRPr="00AA606D">
        <w:rPr>
          <w:sz w:val="28"/>
          <w:szCs w:val="28"/>
          <w:lang w:val="uk-UA"/>
        </w:rPr>
        <w:t>Пільгове медичне обслуговування осіб, які постраждали внаслідок Чорнобильської катастрофи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 КПКВК 0113160 «</w:t>
      </w:r>
      <w:r w:rsidRPr="00E508A8">
        <w:rPr>
          <w:sz w:val="28"/>
          <w:szCs w:val="28"/>
          <w:lang w:val="uk-UA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1.12. КПКВК 0113192 «</w:t>
      </w:r>
      <w:r w:rsidRPr="00B044DC">
        <w:rPr>
          <w:spacing w:val="-6"/>
          <w:sz w:val="28"/>
          <w:szCs w:val="28"/>
          <w:lang w:val="uk-UA"/>
        </w:rPr>
        <w:t>Надання фінансової підтримки громадським об’єднанням ветеранів і осіб з інвалідністю, діяльність яких має соціальну спрямованість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1.13. КПКВК 0113210 «</w:t>
      </w:r>
      <w:r w:rsidRPr="00AA606D">
        <w:rPr>
          <w:sz w:val="28"/>
          <w:szCs w:val="28"/>
          <w:lang w:val="uk-UA"/>
        </w:rPr>
        <w:t>Організація та проведення громадських робіт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Pr="00D00B40" w:rsidRDefault="00124D68" w:rsidP="00124D68">
      <w:pPr>
        <w:ind w:firstLine="567"/>
        <w:jc w:val="both"/>
        <w:rPr>
          <w:sz w:val="28"/>
          <w:szCs w:val="28"/>
          <w:lang w:val="uk-UA"/>
        </w:rPr>
      </w:pPr>
      <w:r w:rsidRPr="00D00B40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4</w:t>
      </w:r>
      <w:r w:rsidRPr="00D00B40">
        <w:rPr>
          <w:sz w:val="28"/>
          <w:szCs w:val="28"/>
          <w:lang w:val="uk-UA"/>
        </w:rPr>
        <w:t>. КПКВК 0113</w:t>
      </w:r>
      <w:r>
        <w:rPr>
          <w:sz w:val="28"/>
          <w:szCs w:val="28"/>
          <w:lang w:val="uk-UA"/>
        </w:rPr>
        <w:t>241</w:t>
      </w:r>
      <w:r w:rsidRPr="00D00B40">
        <w:rPr>
          <w:sz w:val="28"/>
          <w:szCs w:val="28"/>
          <w:lang w:val="uk-UA"/>
        </w:rPr>
        <w:t xml:space="preserve"> «Забезпечення </w:t>
      </w:r>
      <w:r>
        <w:rPr>
          <w:sz w:val="28"/>
          <w:szCs w:val="28"/>
          <w:lang w:val="uk-UA"/>
        </w:rPr>
        <w:t xml:space="preserve">діяльності інших закладів у сфері </w:t>
      </w:r>
      <w:r w:rsidRPr="00D00B40">
        <w:rPr>
          <w:sz w:val="28"/>
          <w:szCs w:val="28"/>
          <w:lang w:val="uk-UA"/>
        </w:rPr>
        <w:t>соціальн</w:t>
      </w:r>
      <w:r>
        <w:rPr>
          <w:sz w:val="28"/>
          <w:szCs w:val="28"/>
          <w:lang w:val="uk-UA"/>
        </w:rPr>
        <w:t>ого захисту і соціального забезпечення</w:t>
      </w:r>
      <w:r w:rsidRPr="00D00B40"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1.15. КПКВК 0113242 «</w:t>
      </w:r>
      <w:r w:rsidRPr="00AA606D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1.16. КПКВК 0114082 «</w:t>
      </w:r>
      <w:r w:rsidRPr="00D06F84">
        <w:rPr>
          <w:sz w:val="28"/>
          <w:szCs w:val="28"/>
          <w:lang w:val="uk-UA"/>
        </w:rPr>
        <w:t>Інші заходи в галузі культури і мистецтва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1.17. КПКВК 0116020 </w:t>
      </w:r>
      <w:r>
        <w:rPr>
          <w:bCs/>
          <w:sz w:val="28"/>
          <w:szCs w:val="28"/>
          <w:lang w:val="uk-UA"/>
        </w:rPr>
        <w:t>«</w:t>
      </w:r>
      <w:r w:rsidRPr="00D06F84">
        <w:rPr>
          <w:sz w:val="28"/>
          <w:szCs w:val="28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1.18. КПКВК 0116030 «</w:t>
      </w:r>
      <w:r w:rsidRPr="00D06F84">
        <w:rPr>
          <w:sz w:val="28"/>
          <w:szCs w:val="28"/>
          <w:lang w:val="uk-UA"/>
        </w:rPr>
        <w:t>Організація благоустрою населених пунктів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1.19. КПКВК 0117130 «</w:t>
      </w:r>
      <w:r w:rsidRPr="00F84284">
        <w:rPr>
          <w:sz w:val="28"/>
          <w:szCs w:val="28"/>
          <w:lang w:val="uk-UA"/>
        </w:rPr>
        <w:t>Здійснення заходів із землеустрою</w:t>
      </w:r>
      <w:r>
        <w:rPr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 w:eastAsia="uk-UA"/>
        </w:rPr>
        <w:t>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lastRenderedPageBreak/>
        <w:t xml:space="preserve">1.20. КПКВК </w:t>
      </w:r>
      <w:r>
        <w:rPr>
          <w:sz w:val="28"/>
          <w:szCs w:val="28"/>
          <w:lang w:val="uk-UA"/>
        </w:rPr>
        <w:t>0117461 «</w:t>
      </w:r>
      <w:r w:rsidRPr="00D06F84">
        <w:rPr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1.21. КПКВК 0117621 «</w:t>
      </w:r>
      <w:r w:rsidRPr="00D06F84">
        <w:rPr>
          <w:sz w:val="28"/>
          <w:szCs w:val="28"/>
          <w:lang w:val="uk-UA"/>
        </w:rPr>
        <w:t>Підтримка діяльності готельного господарства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 xml:space="preserve">1.22. КПКВК </w:t>
      </w:r>
      <w:r>
        <w:rPr>
          <w:sz w:val="28"/>
          <w:szCs w:val="28"/>
          <w:lang w:val="uk-UA"/>
        </w:rPr>
        <w:t>0118110 «</w:t>
      </w:r>
      <w:r w:rsidRPr="00ED47C2">
        <w:rPr>
          <w:sz w:val="28"/>
          <w:szCs w:val="28"/>
          <w:lang w:val="uk-UA"/>
        </w:rPr>
        <w:t>Заходи із запобігання та ліквідації надзвичайних ситуацій та наслідків стихійного лиха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1.23. КПКВК 0118220 «Заходи та роботи з мобілізаційної підготовки місцевого значення»;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1.24. КПКВК 0118311 «</w:t>
      </w:r>
      <w:r w:rsidRPr="00306419">
        <w:rPr>
          <w:sz w:val="28"/>
          <w:szCs w:val="28"/>
          <w:lang w:val="uk-UA"/>
        </w:rPr>
        <w:t>Охорона та раціональне використання природних ресурсів</w:t>
      </w:r>
      <w:r>
        <w:rPr>
          <w:sz w:val="28"/>
          <w:szCs w:val="28"/>
          <w:lang w:val="uk-UA"/>
        </w:rPr>
        <w:t>»;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</w:p>
    <w:p w:rsidR="00124D68" w:rsidRPr="00290302" w:rsidRDefault="00124D68" w:rsidP="00124D68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1.25. КПКВК 0118831 «</w:t>
      </w:r>
      <w:r w:rsidRPr="00306419">
        <w:rPr>
          <w:sz w:val="28"/>
          <w:szCs w:val="28"/>
          <w:lang w:val="uk-UA"/>
        </w:rPr>
        <w:t>Надання довгострокових кредитів індивідуальним забудовникам житла на селі</w:t>
      </w:r>
      <w:r>
        <w:rPr>
          <w:sz w:val="28"/>
          <w:szCs w:val="28"/>
          <w:lang w:val="uk-UA"/>
        </w:rPr>
        <w:t>».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24D68" w:rsidRDefault="00124D68" w:rsidP="00124D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124D68" w:rsidRDefault="00124D68" w:rsidP="00124D68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24D68" w:rsidRDefault="00124D68" w:rsidP="00124D68">
      <w:pPr>
        <w:jc w:val="both"/>
        <w:rPr>
          <w:sz w:val="28"/>
          <w:szCs w:val="28"/>
          <w:lang w:val="uk-UA"/>
        </w:rPr>
      </w:pPr>
    </w:p>
    <w:p w:rsidR="00124D68" w:rsidRPr="0089593F" w:rsidRDefault="00124D68" w:rsidP="00124D68">
      <w:pPr>
        <w:pStyle w:val="ab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>
        <w:rPr>
          <w:lang w:val="uk-UA"/>
        </w:rPr>
        <w:tab/>
        <w:t xml:space="preserve">                                             </w:t>
      </w:r>
      <w:r>
        <w:rPr>
          <w:lang w:val="uk-UA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Ірина МАРТИНЮК </w:t>
      </w:r>
    </w:p>
    <w:p w:rsidR="00124D68" w:rsidRPr="00D75288" w:rsidRDefault="00124D68" w:rsidP="00124D68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C72A95" w:rsidRPr="00C72A95" w:rsidRDefault="00C72A95" w:rsidP="00124D68">
      <w:pPr>
        <w:tabs>
          <w:tab w:val="left" w:pos="709"/>
          <w:tab w:val="left" w:pos="851"/>
        </w:tabs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5B" w:rsidRDefault="00497A5B" w:rsidP="00C9463F">
      <w:r>
        <w:separator/>
      </w:r>
    </w:p>
  </w:endnote>
  <w:endnote w:type="continuationSeparator" w:id="0">
    <w:p w:rsidR="00497A5B" w:rsidRDefault="00497A5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5B" w:rsidRDefault="00497A5B" w:rsidP="00C9463F">
      <w:r>
        <w:separator/>
      </w:r>
    </w:p>
  </w:footnote>
  <w:footnote w:type="continuationSeparator" w:id="0">
    <w:p w:rsidR="00497A5B" w:rsidRDefault="00497A5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5A64EA">
        <w:pPr>
          <w:pStyle w:val="af3"/>
          <w:jc w:val="center"/>
        </w:pPr>
        <w:fldSimple w:instr=" PAGE   \* MERGEFORMAT ">
          <w:r w:rsidR="00124D6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4D6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08B9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97A5B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A64E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13F7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4A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0F8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3A9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3A07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230ED-29CB-440B-9926-24752D99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2025-01-23T07:36:00Z</cp:lastPrinted>
  <dcterms:created xsi:type="dcterms:W3CDTF">2025-01-23T09:03:00Z</dcterms:created>
  <dcterms:modified xsi:type="dcterms:W3CDTF">2025-01-23T09:03:00Z</dcterms:modified>
</cp:coreProperties>
</file>